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ACJC/913/2017 vom 27. Juli 2017</w:t>
      </w:r>
    </w:p>
    <w:p>
      <w:r>
        <w:t>GE Cour de justice, 2017-07-27, FR</w:t>
      </w:r>
    </w:p>
    <w:p>
      <w:r>
        <w:rPr>
          <w:b/>
        </w:rPr>
        <w:t xml:space="preserve">Quelle: </w:t>
      </w:r>
      <w:r>
        <w:t>https://mcp.opencaselaw.ch/entscheid/ge_gerichte_ACJC_913_2017</w:t>
      </w:r>
    </w:p>
    <w:p>
      <w:r>
        <w:t>FR: GE_GERICHTE ACJC/913/2017 du 27 juillet 2017</w:t>
      </w:r>
    </w:p>
    <w:p>
      <w:r>
        <w:t>IT: GE_GERICHTE ACJC/913/2017 del 27 luglio 2017</w:t>
      </w:r>
    </w:p>
    <w:p>
      <w:pPr>
        <w:pStyle w:val="Heading2"/>
      </w:pPr>
      <w:r>
        <w:t>Volltext</w:t>
      </w:r>
    </w:p>
    <w:p>
      <w:r>
        <w:t>Le présent arrêt est communiqué aux parties par plis recommandés du 27 juillet 2017.</w:t>
      </w:r>
    </w:p>
    <w:p>
      <w:r>
        <w:t>REPUBLIQUE ET</w:t>
      </w:r>
    </w:p>
    <w:p>
      <w:r>
        <w:t>CANTON DE GENEVE POUVOIR JUDICIAIRE C/8479/2017 ACJC/913/2017 ARRÊT DE LA COUR DE JUSTICE Chambre civile DU LUNDI 24 JUILLET 2017</w:t>
      </w:r>
    </w:p>
    <w:p>
      <w:r>
        <w:t>Entre Monsieur A______, domicilié ______, appelant d'un jugement rendu par la 9ème Chambre du Tribunal de première instance de ce canton le 15 juin 2017, comparant par Me Anne Sonnex Kyd, avocate, rue de la Coulouvrenière 29, case postale 5710, 1211 Genève 11, en l'étude de laquelle il fait élection de domicile, et Madame B______, domiciliée ______, intimée, comparant par Me Pedro da Silva Neves, avocat, rue le Corbusier 10, 1208 Genève, en l'étude duquel elle fait élection de domicile.</w:t>
      </w:r>
    </w:p>
    <w:p>
      <w:r>
        <w:t>- 2/5 -</w:t>
      </w:r>
    </w:p>
    <w:p>
      <w:r>
        <w:t>C/8479/2017 Vu, EN FAIT, le jugement JTPI/7895/2017 rendu le 15 juin 2017, expédié pour notification aux parties le 22 juin suivant, par lequel le Tribunal de première instance a, statuant par voie de procédure sommaire, ordonné à C______ BV, ______, succursale de Genève, _______, de verser dorénavant à B______ sur son compte ouvert auprès de la D_____ AG, IBAN : 1______, la somme de 22'000 fr. par mois par prélèvement mensuel sur le salaire de A______ ou toutes prestations en tenant lieu (ch. 1 du dispositif), compensé les frais (ch. 2), arrêté les frais judiciaires à 1'000 fr., compensés à due concurrence avec l'avance de frais fournie (ch. 3), ordonné aux Services financiers du Pouvoir judiciaire de restituer à B______ le solde de son avance de frais en 2'000 fr. (ch. 4) et débouté les parties de toutes autres conclusions (ch. 5); Qu'en substance, le Tribunal a retenu que, par arrêt sur mesures protectrices de l'union conjugale du 13 octobre 2011, la Cour de justice avait condamné A______ à verser à son épouse, à titre de contribution à l'entretien de la famille, allocations familiales non comprises, par mois et d'avance, 22'000 fr. à compter du 1er janvier 2010; qu'B______ avait allégué que son époux restait lui devoir l'intégralité desdites contributions pour les années 2010 et 2011, et qu'il n'avait versé, depuis le mois d'avril 2017, que la somme de 1'873 fr. mensuellement; que, pour sa part, A______ avait admis avoir payé à son épouse 14'700 fr. par mois à titre de contribution à l'entretien de la famille, de mars 2016 à mars 2017, puis, dès avril 2017, 1'873 fr. par mois; qu'en conséquence, l'avis au débiteur devait être prononcé; Vu l'appel interjeté le 3 juillet 2017 par A______ contre ce jugement, sollicitant son annulation et le déboutement d'B______ des fins de sa demande; qu'il a fait valoir que le Tribunal n'avait, à tort, alors que le même juge étant en charge de la procédure, pas retenu qu'une décision avait été rendue quelques jours après le jugement entrepris, , aux termes de laquelle la contribution à l'entretien de la famille avait été réduite à 16'000 fr. par mois, dès le 1er juin 2016; qu'il a également allégué qu'il serait dans l'impossibilité de recouvrer les montants indûment perçus par son épouse, si celle-ci devait percevoir la contribution de 22'000 fr. par mois durant la procédure d'appel; qu'il a enfin soutenu percevoir 35'904 fr. 40 par mois à titre de salaire, et non pas 48'532 fr., tel que retenu par le premier juge, et faire face à des charges mensuelles de 28'292 fr.; Que A______ a requis la suspension du caractère exécutoire du jugement présentement querellé; Qu'invitée à se déterminer, B______ a, par écriture du 20 juillet 2017, conclu au rejet de la requête d'effet suspensif, A______ ne subissant aucun préjudice difficilement réparable; Que, par courrier spontané du même jour, A______ a indiqué à la Cour que son épouse faisait pression auprès de son employeur pour obtenir l'exécution de la décision entreprise et que son épouse avait perçu en trop un montant de l'ordre de 50'000 fr.;</w:t>
      </w:r>
    </w:p>
    <w:p>
      <w:r>
        <w:t>- 3/5 -</w:t>
      </w:r>
    </w:p>
    <w:p>
      <w:r>
        <w:t>C/8479/2017 Que les parties ont été avisées par plis du greffe du 21 juillet 2017 de ce que la cause était gardée à juger sur demande d'effet suspensif; Considérant, EN DROIT,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n'est pas contesté qu'une décision sur mesures protectrices de l'union conjugale a été rendue en octobre 2011, définitive et exécutoire, condamnant l'appelant à verser à son épouse 22'000 fr. par mois à titre de contribution à l'entretien de la famille; Qu'il n'est pas non plus contesté que l'appelant a versé, de mars 2016 à mars 2017, 14'700 fr. par mois, puis, à compter d'avril 2017, 1'873 fr. mensuellement, sans qu'aucune décision judiciaire modifiant la contribution d'entretien susmentionnée n'ait été alors rendue; Que, même à considérer l'ordonnance sur mesures provisionnelle rendue le 20 juin 2017 par le Tribunal, fixant la contribution à l'entretien de la famille à 16'000 fr. par mois dès le 1er juin 2016, l'appelant ne s'est pas acquitté de l'intégralité de la contribution à l'entretien de la famille; Qu'il n'a pas non plus allégué avoir versé, pour le mois de juillet 2017, un tel montant;</w:t>
      </w:r>
    </w:p>
    <w:p>
      <w:r>
        <w:t>- 4/5 -</w:t>
      </w:r>
    </w:p>
    <w:p>
      <w:r>
        <w:t>C/8479/2017 Que la Cour, sur la seule base de l'unique fiche de salaire du mois de mai 2017 versée à la procédure par l'appelant, ne saurait retenir, sous l'angle de la vraisemblance, que les revenus de celui-ci ont sensiblement diminué depuis le prononcé de l'arrêt de la Cour; Que l'appelant n'a d'ailleurs pas allégué, alors qu'il a soutenu que son revenu mensuel s'élevait à 35'904 fr. 40 et ses charges à 28'292 fr., que son minumum vital serait entamé par le montant de 16'000 fr. fixé dans l'ordonnance mentionnée ci-avant à titre de contribution d'entretien; Que la Cour retient que l'appelant n'a pas rendu vraisemblable subir un préjudice difficilement réparable, si le jugement entrepris devait être exécuté; qu'il a en effet allégué, sans le rendre vraisemblable, qu'il serait dans l'impossibilité de recouvrer les montants qui seraient indûment perçus par son épouse; Que, par conséquent, la requête d'effet suspensif sera rejetée; Qu'il sera statué sur les frais et dépens de l'incident avec la décision au fond (art. 104 al. 3 CPC). * * * * * *</w:t>
      </w:r>
    </w:p>
    <w:p>
      <w:r>
        <w:t>- 5/5 -</w:t>
      </w:r>
    </w:p>
    <w:p>
      <w:r>
        <w:t>C/8479/2017 PAR CES MOTIFS, La Chambre civile : Statuant sur demande de suspension de l'effet exécutoire : Rejette la requête de suspension du caractère exécutoire attaché au jugement JTPI/7895/2017 rendu le 15 juin 2017 par le Tribunal de première instance dans la cause C/8479/2017-9. Dit qu'il sera statué sur les frais liés à la présente décision dans l'arrêt rendu sur le fond. Siégeant : Madame Nathalie LANDRY-BARTHE, présidente; Madame Audrey MARASCO, greffière.</w:t>
      </w:r>
    </w:p>
    <w:p>
      <w:r>
        <w:t>La présidente: Nathalie LANDRY-BARTHE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