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ACJC/912/2018 vom 6. Juli 2018</w:t>
      </w:r>
    </w:p>
    <w:p>
      <w:r>
        <w:t>GE Cour de justice, 2018-07-06, FR</w:t>
      </w:r>
    </w:p>
    <w:p>
      <w:r>
        <w:rPr>
          <w:b/>
        </w:rPr>
        <w:t xml:space="preserve">Quelle: </w:t>
      </w:r>
      <w:r>
        <w:t>https://mcp.opencaselaw.ch/entscheid/ge_gerichte_ACJC_912_2018</w:t>
      </w:r>
    </w:p>
    <w:p>
      <w:r>
        <w:t>FR: GE_GERICHTE ACJC/912/2018 du 6 juillet 2018</w:t>
      </w:r>
    </w:p>
    <w:p>
      <w:r>
        <w:t>IT: GE_GERICHTE ACJC/912/2018 del 6 luglio 2018</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La cognition de la Cour est limitée à la violation du droit et à la constatation manifestement inexacte des faits (art. 320 CPC).</w:t>
      </w:r>
    </w:p>
    <w:p>
      <w:r>
        <w:t>Ainsi, l'autorité de recours n'examine que les constatations de fait critiquées par le recourant et dont celui-ci démontre qu'elles sont manifestement inexactes, c'est-à- dire arbitraires (HOHL, op. cit., n° 2307 p. 422, n° 2510 p. 452 et n° 2515 p. 453). A défaut de ces précisions, l'autorité de recours n'examine la violation du droit qu'à partir des faits constatés par le premier juge (TAPPY, Les voies de droit du nouveau Code de procédure civile, in JdT 2010 III p. 115 ss, p. 158).</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C______ à présenter ses observations (ATF 107 III 29 consid. 2 et 3; arrêts du Tribunal fédéral 5A_344/2010 du 8 juin 2010 consid. 5, in RSPC 2010 p. 400, et 5A_279/2010 du 24 juin 2010 consid. 4).</w:t>
      </w:r>
    </w:p>
    <w:p>
      <w:r>
        <w:rPr>
          <w:b/>
        </w:rPr>
        <w:t>E. 3</w:t>
      </w:r>
    </w:p>
    <w:p>
      <w:r>
        <w:t>Dans le cadre du recours, les conclusions, les allégations de faits et les preuves nouvelles sont irrecevables (art. 326 al. 1 CPC).</w:t>
      </w:r>
    </w:p>
    <w:p>
      <w:r>
        <w:t>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w:t>
      </w:r>
    </w:p>
    <w:p>
      <w:r>
        <w:t>- 5/7 -</w:t>
      </w:r>
    </w:p>
    <w:p>
      <w:r>
        <w:t>C/6984/2018 (CPC), FF 2006 6841, p. 6986; FREIBURGHAUS/AFHELDT, in Kommentar zur Schweizerischen Zivilprozessordnung (ZPO), 2013, n° 4 ad art. 326 CPC; BRUNNER, in Kurzkommentar ZPO, 2013, n° 4 ad art. 326 CPC; ACJC/11/2016 du 6 janvier 2016 consid. 3).</w:t>
      </w:r>
    </w:p>
    <w:p>
      <w:r>
        <w:t>Il s'ensuit que les pièces nouvelles produites par le recourant, ainsi que les faits qui s'y rapportent, sont irrecevables.</w:t>
      </w:r>
    </w:p>
    <w:p>
      <w:r>
        <w:rPr>
          <w:b/>
        </w:rPr>
        <w:t>E. 4</w:t>
      </w:r>
    </w:p>
    <w:p>
      <w:r>
        <w:t>Le recourant reproche au premier juge d'avoir fait preuve de formalisme excessif en considérant qu'il n'avait pas rendu vraisemblable le montant des créances issues des prêts nos 1______, 2______ et 3______.</w:t>
      </w:r>
    </w:p>
    <w:p>
      <w:r>
        <w:t>4.1.1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4.1.2 Les faits à l'origine du séquestre doivent être rendus simplement vraisemblables (art. 272 LP; STOFFEL/CHABLOZ, Commentaire romand, Poursuite et faillite,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STOFFEL/CHABLOZ, op. cit., n° 3 ad art. 272 LP).</w:t>
      </w:r>
    </w:p>
    <w:p>
      <w:r>
        <w:t>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- 6/7 -</w:t>
      </w:r>
    </w:p>
    <w:p>
      <w:r>
        <w:t>C/6984/2018</w:t>
      </w:r>
    </w:p>
    <w:p>
      <w:r>
        <w:t>Les documents librement confectionnés par l'une des parties au procès sont sujets à caution et n'ont a priori pas plus de valeur que de simples allégations de cette partie (arrêt du Tribunal fédéral 4A_578/2011 du 12 janvier 2012 consid. 4).</w:t>
      </w:r>
    </w:p>
    <w:p>
      <w:r>
        <w:t>En particulier, la simple production d'une facture, d'un relevé de prestations ou d'un autre document produit unilatéralement par le créancier n'est pas suffisante pour rendre vraisemblable la créance (BAUER, BSK SchKG BE, 2017, n° 8b ad art. 272 LP).</w:t>
      </w:r>
    </w:p>
    <w:p>
      <w:r>
        <w:rPr>
          <w:b/>
        </w:rPr>
        <w:t>E. 4.2</w:t>
      </w:r>
    </w:p>
    <w:p>
      <w:r>
        <w:t>En l'espèce, le recourant a fondé sa requête de séquestre, s'agissant des prêts nos 1______, 2______ et 3______, sur les contrats y afférents, son courrier de mise en demeure du 25 septembre 2014 et les pièces jointes à celui-ci, soit les décomptes des sommes établies par lui au 15 octobre 2014.</w:t>
      </w:r>
    </w:p>
    <w:p>
      <w:r>
        <w:t>Ce courrier, ainsi que ces annexes, font état d'un recouvrement de créance à hauteur de 250'056.42 euros, provenant de la vente judiciaire du bien immobilier de la débitrice. Ce montant ne ressort toutefois d'aucune autre pièce du dossier. Comme retenu par le premier juge, le courrier de mise en demeure du recourant, et ses décomptes, ne valent qu'allégation de partie. Ces pièces, seules, ne peuvent donc pas suffire à rendre plausible le solde des prêts encore dû et les intérêts afférents. Le recourant pouvait aisément produire d'autres pièces pour rendre vraisemblable le montant perçu de la vente judiciaire du bien immobilier, soit le décompte de celle-ci ou encore une attestation du virement perçu à ce titre, ce qu'il n'a pas fait.</w:t>
      </w:r>
    </w:p>
    <w:p>
      <w:r>
        <w:t>Conformément aux principes rappelés supra, le premier juge a, à raison, fait preuve de rigueur dans l'examen de la vraisemblance du montant de la créance alléguée compte tenu des effets sévères du séquestre, qui plus est sur le salaire de la débitrice. Le grief invoqué de formalisme excessif est donc infondé.</w:t>
      </w:r>
    </w:p>
    <w:p>
      <w:r>
        <w:t>Partant, le recours sera rejeté.</w:t>
      </w:r>
    </w:p>
    <w:p>
      <w:r>
        <w:rPr>
          <w:b/>
        </w:rPr>
        <w:t>E. 5</w:t>
      </w:r>
    </w:p>
    <w:p>
      <w:r>
        <w:t>Les frais judiciaires du recours seront arrêtés à 1'125 fr. (art. 48 et 61 al. 1 OELP). Ils seront mis à la charge du recourant, qui succombe (art. 106 al. 1 CPC). Ils seront entièrement compensés avec l'avance de frais, d'un montant correspondant, fournie par celui-ci, laquelle reste acquise à l'Etat de Genève (art. 111 al. 1 CPC). * * * * *</w:t>
      </w:r>
    </w:p>
    <w:p>
      <w:r>
        <w:t>- 7/7 -</w:t>
      </w:r>
    </w:p>
    <w:p>
      <w:r>
        <w:t>C/6984/2018 PAR CES MOTIFS, La Chambre civile : A la forme : Déclare recevable le recours interjeté le 8 juin 2018 par A______ contre l'ordonnance SQ/556/2018 rendue le 4 juin 2018 par le Tribunal de première instance dans la cause C/6984/2018-9 SQP. Au fond : Rejette ce recours. Sur les frais : Arrête les frais judiciaires du recours à 1'125 fr., les met à la charge de A______, et les compense entièrement avec l'avance de frais, qui reste acquise à l'Etat de Genève. Siégeant : Madame Nathalie LANDRY-BARTHE, présidente; Madame Sylvie DROIN et Monsieur Ivo BUETTI, juges; Madame Fatina SCHAERER, greffière.</w:t>
      </w:r>
    </w:p>
    <w:p>
      <w:r>
        <w:t>La présidente : Nathalie LANDRY-BARTHE</w:t>
      </w:r>
    </w:p>
    <w:p>
      <w:r>
        <w:t>La greffière : Fatina SCHAERER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