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ACJC/912/2013 vom 23. November 2012</w:t>
      </w:r>
    </w:p>
    <w:p>
      <w:r>
        <w:t>GE Cour de justice, 2012-11-23, FR</w:t>
      </w:r>
    </w:p>
    <w:p>
      <w:r>
        <w:rPr>
          <w:b/>
        </w:rPr>
        <w:t xml:space="preserve">Quelle: </w:t>
      </w:r>
      <w:r>
        <w:t>https://mcp.opencaselaw.ch/entscheid/ge_gerichte_ACJC_912_2013</w:t>
      </w:r>
    </w:p>
    <w:p>
      <w:r>
        <w:t>FR: GE_GERICHTE ACJC/912/2013 du 23 novembre 2012</w:t>
      </w:r>
    </w:p>
    <w:p>
      <w:r>
        <w:t>IT: GE_GERICHTE ACJC/912/2013 del 23 novembre 2012</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et les formes prévus par la loi, le présent recours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(HOHL/DE PORET/BORTOLASO/AGUET, Procédure civile, Tome II, 2ème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t>- 5/9 -</w:t>
      </w:r>
    </w:p>
    <w:p>
      <w:r>
        <w:t>C/18040/2010</w:t>
      </w:r>
    </w:p>
    <w:p>
      <w:r>
        <w:rPr>
          <w:b/>
        </w:rPr>
        <w:t>E. 2.2</w:t>
      </w:r>
    </w:p>
    <w:p>
      <w:r>
        <w:t>Les conclusions, les allégations de faits et les preuves nouvelles sont irrecevables (art. 326 al. 1 CPC).</w:t>
      </w:r>
    </w:p>
    <w:p>
      <w:r>
        <w:t>En l'espèce, la pièce nouvelle, ainsi que les allégués de faits nouveaux s'y rapportant du recourant sont irrecevables. Il en va de même des pièces nouvelles versées à la présente procédure de recours par l'intimé.</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w:t>
      </w:r>
    </w:p>
    <w:p>
      <w:r>
        <w:t>- 6/9 -</w:t>
      </w:r>
    </w:p>
    <w:p>
      <w:r>
        <w:t>C/18040/2010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25.11.1999; JdT 1969 II 32).</w:t>
      </w:r>
    </w:p>
    <w:p>
      <w:r>
        <w:rPr>
          <w:b/>
        </w:rPr>
        <w:t>E. 3.3</w:t>
      </w:r>
    </w:p>
    <w:p>
      <w:r>
        <w:t>Selon la jurisprudence, la reconnaissance de la dette et de son exigibilité, par le poursuivi, à l'audience de mainlevée, justifient la mainlevée de l'opposition pour autant que la reconnaissance soit consignée au procès-verbal, ou, en l'absence de procès-verbal, transcrite dans les motifs du jugement de mainlevée. Un aveu formé dans une écriture signifiée dans une autre procédure peut constituer un titre de mainlevée à condition que le poursuivant soit partie à cette procédure (ACJC/293/2013 du 8 mars 2013 consid. 3.2; ACJC/1687/2012 du 23 novembre 2012 consid. 5.2; KRAUSKOPF, La mainlevée provisoire : quelques jurisprudences récentes, in JT 2008 II 23 28 et notes 44 et 45).</w:t>
      </w:r>
    </w:p>
    <w:p>
      <w:r>
        <w:rPr>
          <w:b/>
        </w:rPr>
        <w:t>E. 3.4</w:t>
      </w:r>
    </w:p>
    <w:p>
      <w:r>
        <w:t>En l'espèce, lors de l'audience du 8 octobre 2010 devant le Tribunal de première instance, le recourant a reconnu devoir l'intégralité de la créance et a demandé des modalités de paiement, déclaration qui a été consignée au procès- verbal. Conformément à la jurisprudence rappelée ci-avant, un tel aveu, protocolé par le premier juge, vaut titre de mainlevée. Par ailleurs, le recourant a également déclaré à la police judiciaire qu'il devait la somme réclamée en poursuite à l'intimé; il ne s'est pas prévalu d'une absence d'exigibilité. C'est dès lors à bon droit que le premier juge a prononcé la mainlevée provisoire de l'opposition formée au commandement de payer.</w:t>
      </w:r>
    </w:p>
    <w:p>
      <w:r>
        <w:rPr>
          <w:b/>
        </w:rPr>
        <w:t>E. 3.5</w:t>
      </w:r>
    </w:p>
    <w:p>
      <w:r>
        <w:t>Le recourant conteste le taux d'intérêt de 9,5%. Il n'a toutefois pas remis en cause ce taux lors de l'audience précitée du 8 octobre 2010, déclarant reconnaître la dette sans faire de distinction entre capital et intérêts, sollicitant uniquement un échéancier de règlement de la dette. Ce taux a dès lors été admis par le recourant.</w:t>
      </w:r>
    </w:p>
    <w:p>
      <w:r>
        <w:rPr>
          <w:b/>
        </w:rPr>
        <w:t>E. 3.6</w:t>
      </w:r>
    </w:p>
    <w:p>
      <w:r>
        <w:t>Le jugement ne prête en conséquence pas le flanc à la critique de sorte que le recours sera rejeté.</w:t>
      </w:r>
    </w:p>
    <w:p>
      <w:r>
        <w:rPr>
          <w:b/>
        </w:rPr>
        <w:t>E. 4</w:t>
      </w:r>
    </w:p>
    <w:p>
      <w:r>
        <w:t>Le recourant, qui succombe, sera condamné aux frais (art. 106 al. 1 et 3 CPC). L'émolument de la présente décision sera fixé à 600 fr. (art. 61 al. 1 OELP) et mis à la charge du recourant, compensé avec l'avance de frais opérée par celui-ci, acquise à l'Etat par compensation (art. 111 CPC).</w:t>
      </w:r>
    </w:p>
    <w:p>
      <w:r>
        <w:t>- 7/9 -</w:t>
      </w:r>
    </w:p>
    <w:p>
      <w:r>
        <w:t>C/18040/2010 L'intimé ayant comparu en personne, il ne se justifie pas de lui allouer de dépens (art. 95 al. 3 let. c CPC).</w:t>
      </w:r>
    </w:p>
    <w:p>
      <w:r>
        <w:rPr>
          <w:b/>
        </w:rPr>
        <w:t>E. 5</w:t>
      </w:r>
    </w:p>
    <w:p>
      <w:r>
        <w:t>La valeur litigieuse, au sens de l'art. 51 LTF, est inférieure 30'000 fr. * * * * *</w:t>
      </w:r>
    </w:p>
    <w:p>
      <w:r>
        <w:t>- 8/9 -</w:t>
      </w:r>
    </w:p>
    <w:p>
      <w:r>
        <w:t>C/18040/2010 PAR CES MOTIFS, La Chambre civile : A la forme : Déclare recevable le recours interjeté par A______ contre le jugement JTPI/17221/2012 rendu le 23 novembre 2012 par le Tribunal de première instance dans la cause C/18040/2010-22 SML. Déclare irrecevables la pièce nouvelle produite par A______, ainsi que les allégués de fait s'y rapportant. Déclare irrecevables les pièces nouvelles versées par B______, ainsi que les allégués de fait s'y rapportant. Au fond : Rejette ce recours. Déboute les parties de toutes autres conclusions. Sur les frais de recours : Arrête les frais judiciaires à 600 fr., compensés avec l'avance de frais fournie par A______, acquise à l'Etat. Les met à la charge de A______.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- 9/9 -</w:t>
      </w:r>
    </w:p>
    <w:p>
      <w:r>
        <w:t>C/18040/2010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