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ACJC/910/2025 vom 30. Juli 2025</w:t>
      </w:r>
    </w:p>
    <w:p>
      <w:r>
        <w:t>GE Cour de justice, 2025-07-30, FR</w:t>
      </w:r>
    </w:p>
    <w:p>
      <w:r>
        <w:rPr>
          <w:b/>
        </w:rPr>
        <w:t xml:space="preserve">Quelle: </w:t>
      </w:r>
      <w:r>
        <w:t>https://mcp.opencaselaw.ch/entscheid/ge_gerichte_ACJC_910_2025</w:t>
      </w:r>
    </w:p>
    <w:p>
      <w:r>
        <w:t>FR: GE_GERICHTE ACJC/910/2025 du 30 juillet 2025</w:t>
      </w:r>
    </w:p>
    <w:p>
      <w:r>
        <w:t>IT: GE_GERICHTE ACJC/910/2025 del 30 luglio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 si la durée de prestations périodiques est indéterminée, le montant annuel est multiplié par vingt (art. 92 al. 2 CPC).</w:t>
      </w:r>
    </w:p>
    <w:p>
      <w:r>
        <w:rPr>
          <w:b/>
        </w:rPr>
        <w:t>E. 1.2</w:t>
      </w:r>
    </w:p>
    <w:p>
      <w:r>
        <w:t>En l’espèce, compte tenu des conclusions prises devant le Tribunal, la valeur litigieuse est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Selon l'art. 243 al. 2 let. c CPC, la procédure simplifiée s’applique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La maxime inquisitoire sociale régit alors la procédure (art. 247 al. 2 let. a CPC).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w:t>
      </w:r>
    </w:p>
    <w:p>
      <w:r>
        <w:rPr>
          <w:b/>
        </w:rPr>
        <w:t>E. 2</w:t>
      </w:r>
    </w:p>
    <w:p>
      <w:r>
        <w:t>L'appelante reproche tout d'abord au Tribunal de n’avoir pas tenu compte de ses diverses écritures et de n’avoir pas retranscrit l’ensemble des faits tels que présentés par ses soins. Elle lui reproche ainsi en réalité d’avoir violé son droit d'être entendue.</w:t>
      </w:r>
    </w:p>
    <w:p>
      <w:r>
        <w:t>- 10/15 -</w:t>
      </w:r>
    </w:p>
    <w:p>
      <w:r>
        <w:t>C/4851/2023</w:t>
      </w:r>
    </w:p>
    <w:p>
      <w:r>
        <w:rPr>
          <w:b/>
        </w:rPr>
        <w:t>E. 2.1</w:t>
      </w:r>
    </w:p>
    <w:p>
      <w:r>
        <w:t>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w:t>
      </w:r>
    </w:p>
    <w:p>
      <w:r>
        <w:rPr>
          <w:b/>
        </w:rPr>
        <w:t>E. 2.2</w:t>
      </w:r>
    </w:p>
    <w:p>
      <w:r>
        <w:t>En l’espèce, l’appelante ne saurait valablement reprocher au Tribunal d’avoir violé son droit d’être entendue en ne tenant prétendument pas compte des faits tels qu’elle les a exposés, ou en ne lui laissant pas l’occasion de s’exprimer ou d’être entendue en audience. En effet, même si ces griefs étaient établis, ils n’auraient pas été de nature à influer sur l’issue de la cause, le Tribunal ayant fondé son appréciation sur l’insuffisance des preuves apportées par l’appelante quant à l’existence des nuisances alléguées – lesquelles se limitent selon le Tribunal aux seules déclarations de l’appelante ainsi qu’à des photographies, vidéos et enregistrements peu éloquents. Par conséquent, les moyens tirés de la violation du droit d’être entendue doivent être rejetés, faute de démonstration d’un préjudice effectif ou d’une influence sur la décision rendue.</w:t>
      </w:r>
    </w:p>
    <w:p>
      <w:r>
        <w:rPr>
          <w:b/>
        </w:rPr>
        <w:t>E. 3</w:t>
      </w:r>
    </w:p>
    <w:p>
      <w:r>
        <w:t>L'appelante faisant grief au Tribunal d'avoir constaté les faits de manière inexacte, il en a été tenu compte dans la mesure utile dans l’état de faits ci-dessus, lequel a été modifié et complété de manière à y intégrer tous les faits pertinents pour l’issue du litige. L'appelante reproche en outre au Tribunal d’avoir procédé à une appréciation erronée des faits, en contestant notamment la conclusion selon laquelle elle n’aurait pas apporté la preuve des défauts allégués.</w:t>
      </w:r>
    </w:p>
    <w:p>
      <w:r>
        <w:t>- 11/15 -</w:t>
      </w:r>
    </w:p>
    <w:p>
      <w:r>
        <w:t>C/4851/2023</w:t>
      </w:r>
    </w:p>
    <w:p>
      <w:r>
        <w:rPr>
          <w:b/>
        </w:rPr>
        <w:t>E. 3.1.1</w:t>
      </w:r>
    </w:p>
    <w:p>
      <w:r>
        <w:t>Le bailleur est tenu de délivrer la chose louée à la date convenue, dans un état approprié à l'usage pour lequel elle est louée et l'entretenir dans cet état (art. 256 al. 1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Il faut encore que le défaut entrave ou restreigne l'usage pour lequel la chose a été louée (art. 259d CO). Pour justifier une réduction de loyer, l'usage de la chose doit être restreint d'au moins 5%, voire 2% s'il s'agit d'une atteinte permanente (ATF 135 III 345 consid. 3.2).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w:t>
      </w:r>
    </w:p>
    <w:p>
      <w:r>
        <w:rPr>
          <w:b/>
        </w:rPr>
        <w:t>E. 3.1.2</w:t>
      </w:r>
    </w:p>
    <w:p>
      <w:r>
        <w:t>Le locataire qui entend se prévaloir des art. 258 ss CO doit prouver l'existence du défaut (LACHAT/GROBET THORENS/RUBLI/STASTNY, Le bail à loyer, 2019, p. 303). Dans l'action en réduction de loyer, les faits pertinents en matière de défauts doivent en principe être prouvés de manière stricte (JEANDIN, La preuve en droit du bail - Loyers, défauts et résiliation de baux d’habitations et de locaux commerciaux à l’aune des questions probatoires, 2022, n. 1131 et 1183). Le locataire devra alléguer les faits dont découle le caractère défectueux de l’objet loué de la manière la plus précise que possible (arrêt du Tribunal fédéral 4A_565/2009 du 21 janvier 2010 consid. 3.4.3; JEANDIN, op. cit., n. 1106 et 1169). En revanche, l’art. 8 CC ne prescrit pas quelles sont les mesures probatoires qui doivent être ordonnées (ATF 127 III 519 consid. 2a), ni ne dicte au juge comment forger sa conviction (ATF 128 III 22 consid. 2d ; 127 III 248, consid. 3a; 127 III 519, consid. 2a). Il n’exclut ni l’appréciation anticipée des preuves ni la preuve par indices (ATF 129 III 18, consid. 2.6; 127 III 520, consid. 2a; 126 III 315, consid. 4a). La restriction de l’usage causée par le défaut sera le plus souvent prouvée par titre ou par témoignage (JEANDIN, op. cit., n. 1187).</w:t>
      </w:r>
    </w:p>
    <w:p>
      <w:r>
        <w:rPr>
          <w:b/>
        </w:rPr>
        <w:t>E. 3.1.3</w:t>
      </w:r>
    </w:p>
    <w:p>
      <w:r>
        <w:t>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w:t>
      </w:r>
    </w:p>
    <w:p>
      <w:r>
        <w:t>- 12/15 -</w:t>
      </w:r>
    </w:p>
    <w:p>
      <w:r>
        <w:t>C/4851/2023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4A_208/2015 du 12 février 2016 consid. 3.1). Il n'est pas nécessaire que le bailleur soit en faute ou que le défaut soit réparable (arrêt du Tribunal fédéral 4A_281/2009 du 31 juillet 2009 consid. 3.2).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et 4A_281/2009 du 31 juillet 2009 consid. 3.2).</w:t>
      </w:r>
    </w:p>
    <w:p>
      <w:r>
        <w:rPr>
          <w:b/>
        </w:rPr>
        <w:t>E. 3.1.4</w:t>
      </w:r>
    </w:p>
    <w:p>
      <w:r>
        <w:t>S'agissant du bruit, le locataire ne saurait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déjà eu l'occasion de souligner que la nuisance sonore doit dépasser les limites que le locataire doit supporter en fonction de l'usage normal de la chose louée; elle a cité l'exemple de voisins particulièrement bruyants ou d'un immeuble dont l'isolation phonique est exceptionnellement mauvaise; elle a également relevé que des nuisances sonores propres à perturber le sommeil dans un logement d'habitation étaient excessives (arrêts du Tribunal fédéral 5A_281/2009 du 31 juillet 2009 consid. 3.2; 4C_368/2004 du 21 février 2005 consid. 4.1 et les références citées, publié in MietRecht Aktuell (MRA) 2005 p. 196 ss.). Pour dire quels sont les bruits avec lesquels le locataire doit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(arrêt du Tribunal fédéral 4A_281/2009 précité consid. 3.2).</w:t>
      </w:r>
    </w:p>
    <w:p>
      <w:r>
        <w:rPr>
          <w:b/>
        </w:rPr>
        <w:t>E. 3.1.5</w:t>
      </w:r>
    </w:p>
    <w:p>
      <w:r>
        <w:t>Les nuisances provenant d’autres personnes vivant dans l’immeuble constituent un défaut de la chose louée. En particulier, les agressions physiques et verbales d'un locataire voisin peuvent être considérées comme un défaut ouvrant la voie à une réduction de loyer. Ainsi, il a été admis une réduction de loyer de 30% en faveur de locataires qui avaient été insultés, menacés et agressés physiquement par un locataire voisin, ce pendant plus d'une année (LACHAT/GROBET THORENS/RUBLI/STASTNY, op. cit., p. 319; arrêts du Tribunal fédéral 4A_132/2017 et 4A_140/2017 du 25 septembre 2017).</w:t>
      </w:r>
    </w:p>
    <w:p>
      <w:r>
        <w:t>- 13/15 -</w:t>
      </w:r>
    </w:p>
    <w:p>
      <w:r>
        <w:t>C/4851/2023</w:t>
      </w:r>
    </w:p>
    <w:p>
      <w:r>
        <w:rPr>
          <w:b/>
        </w:rPr>
        <w:t>E. 3.2</w:t>
      </w:r>
    </w:p>
    <w:p>
      <w:r>
        <w:t>En l’espèce, l’appelante reproche au Tribunal d’avoir nié l’existence de défauts qu’elle attribue au comportement d’autres locataires de l’immeuble, invoquant des nuisances sonores répétées, des salissures sur son balcon ainsi qu’un comportement agressif à son encontre. Elle conteste ainsi les faits tels que retenus par le Tribunal ainsi que l’appréciation qu’il en a faite. Le Tribunal a fondé sa décision sur un examen circonstancié des pièces produites et des déclarations des parties. L’appelante y oppose une lecture purement subjective, sans toutefois apporter d’éléments nouveaux susceptibles d’en modifier le sens ou la portée. S’agissant de la preuve du défaut, elle ne prétend pas avoir apporté d’autres éléments que les vidéos, photographies et enregistrements que le Tribunal a, à juste titre, jugés peu éloquents. Aucun élément ne contredit son appréciation selon laquelle les quelques feuilles, cheveux, autres détritus de peu d’importance et l’eau que l’on aperçoit sur les photos du balcon de l’appelante, ne permettent pas de retenir l’existence d’un défaut. Il en est de même des enregistrements produits qui ne contiennent que des bruits de la vie quotidienne. Or, conformément aux exigences jurisprudentielles et doctrinales en matière de preuve des défauts, il appartenait à l’appelante d’alléguer précisément les faits de nature à démontrer un défaut, et d’en apporter une preuve suffisante et convaincante. En l’occurrence, aucune pièce n’établit que les nuisances invoquées excédent les limites usuelles de tolérance inhérentes à la vie en collectivité, ni qu’elles étaient telles qu’elles restreignaient l’usage normal du logement conformément à l’article 256 al. 1 CO. Dans ces circonstances, et faute de preuve suffisante quant à l’existence et à l’intensité des défauts allégués, les griefs de l’appelante doivent être rejetés. Au vu de ce qui précède, l'appelante a été, à juste titre, déboutée de ses conclusions en validation de la consignation.</w:t>
      </w:r>
    </w:p>
    <w:p>
      <w:r>
        <w:rPr>
          <w:b/>
        </w:rPr>
        <w:t>E. 4</w:t>
      </w:r>
    </w:p>
    <w:p>
      <w:r>
        <w:t>Enfin, l’appelante conclut à ce que l’intimée l’autorise sans condition à apposer un cache fin et opaque sur son balcon. Or, dans le jugement entrepris, le Tribunal a déjà donné acte à l’intimée de ce qu’elle avait accepté, à bien plaire et sans reconnaissance de responsabilité, d’autoriser l’appelante à installer une telle séparation, sous réserve qu’un devis lui soit transmis au préalable pour validation. L’appelante ne motive cependant aucunement en quoi cette condition – consistant en la soumission préalable d’un devis – lui serait concrètement préjudiciable. Il s’agit en l’occurrence d’une modalité de mise en œuvre usuelle et proportionnée, qui permet à l’intimée de s’assurer de la conformité de l’aménagement projeté à l’aspect extérieur de l’immeuble ou aux règles de copropriété. Il est rappelé que l'intimée n'a aucune obligation dans ce sens.</w:t>
      </w:r>
    </w:p>
    <w:p>
      <w:r>
        <w:rPr>
          <w:b/>
        </w:rPr>
        <w:t>E. 5</w:t>
      </w:r>
    </w:p>
    <w:p>
      <w:r>
        <w:t>Il s’ensuit que le jugement sera intégralement confirmé.</w:t>
      </w:r>
    </w:p>
    <w:p>
      <w:r>
        <w:t>- 14/15 -</w:t>
      </w:r>
    </w:p>
    <w:p>
      <w:r>
        <w:t>C/4851/2023</w:t>
      </w:r>
    </w:p>
    <w:p>
      <w:r>
        <w:rPr>
          <w:b/>
        </w:rPr>
        <w:t>E. 6</w:t>
      </w:r>
    </w:p>
    <w:p>
      <w:r>
        <w:t>A teneur de l'art. 22 al. 1 LaCC, il n'est pas prélevé de frais dans les causes soumises à la juridiction des baux et loyers (ATF 139 III 182 consid. 2.6).</w:t>
      </w:r>
    </w:p>
    <w:p>
      <w:r>
        <w:t>* * * * *</w:t>
      </w:r>
    </w:p>
    <w:p>
      <w:r>
        <w:t>- 15/15 -</w:t>
      </w:r>
    </w:p>
    <w:p>
      <w:r>
        <w:t>C/4851/2023 PAR CES MOTIFS, La Chambre des baux et loyers : A la forme : Déclare recevable l'appel interjeté le 26 février 2025 par A______ contre le jugement JTBL/49/2025 rendu le 22 janvier 2025 par le Tribunal des baux et loyers dans la cause C/4851/2023. Au fond : Confirme le jugement entrepris Dit que la procédure est gratuite. Déboute les parties de toutes autres conclusions. Siégeant : Monsieur Ivo BUETTI, président; Madame Pauline ERARD, Madame Fabienne GEISINGER-MARIETHOZ, juges; Madame Nevena PULJIC, Madame Sarah ZULIAN-MEINEN,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