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ACJC/90/2024 vom 29. Januar 2024</w:t>
      </w:r>
    </w:p>
    <w:p>
      <w:r>
        <w:t>GE Cour de justice, 2024-01-29, FR</w:t>
      </w:r>
    </w:p>
    <w:p>
      <w:r>
        <w:rPr>
          <w:b/>
        </w:rPr>
        <w:t xml:space="preserve">Quelle: </w:t>
      </w:r>
      <w:r>
        <w:t>https://mcp.opencaselaw.ch/entscheid/ge_gerichte_ACJC_90_2024</w:t>
      </w:r>
    </w:p>
    <w:p>
      <w:r>
        <w:t>FR: GE_GERICHTE ACJC/90/2024 du 29 janvier 2024</w:t>
      </w:r>
    </w:p>
    <w:p>
      <w:r>
        <w:t>IT: GE_GERICHTE ACJC/90/2024 del 29 gennaio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La résiliation du bail est litigieuse en l'espèce, de sorte que la valeur litigieuse est supérieure à 10'000 fr., au vu du loyer mensuel, charges comprises, de 1'466 fr. La voie de l'appel est dès lors ouverte.</w:t>
      </w:r>
    </w:p>
    <w:p>
      <w:r>
        <w:rPr>
          <w:b/>
        </w:rPr>
        <w:t>E. 1.2</w:t>
      </w:r>
    </w:p>
    <w:p>
      <w:r>
        <w:t>L'appel a été interjeté dans le délai et suivant la forme prescrits par la loi (art. 130, 131, 311 al. 1 CPC). Il est ainsi recevable.</w:t>
      </w:r>
    </w:p>
    <w:p>
      <w:r>
        <w:t>- 4/7 -</w:t>
      </w:r>
    </w:p>
    <w:p>
      <w:r>
        <w:t>C/14067/2023</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au Tribunal une violation de l'art. 257 CPC, la contestation du congé ne faisant pas obstacle au prononcé de l'évacuation.</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p. 126, 620 consid. 5.1.1 p. 621, 728 consid. 3.3 p. 734).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arrêt du Tribunal fédéral 4A_273/2012 du 30 octobre 2012 consid. 5.1.2, non publié in ATF 138 III 620).</w:t>
      </w:r>
    </w:p>
    <w:p>
      <w:r>
        <w:t>- 5/7 -</w:t>
      </w:r>
    </w:p>
    <w:p>
      <w:r>
        <w:t>C/14067/2023</w:t>
      </w:r>
    </w:p>
    <w:p>
      <w:r>
        <w:rPr>
          <w:b/>
        </w:rPr>
        <w:t>E. 2.1.2</w:t>
      </w:r>
    </w:p>
    <w:p>
      <w:r>
        <w:t>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2.1.3</w:t>
      </w:r>
    </w:p>
    <w:p>
      <w:r>
        <w:t>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w:t>
      </w:r>
    </w:p>
    <w:p>
      <w:r>
        <w:rPr>
          <w:b/>
        </w:rPr>
        <w:t>E. 2.1.4</w:t>
      </w:r>
    </w:p>
    <w:p>
      <w:r>
        <w:t>Les tribunaux doivent motiver leurs décisions (art. 238 lit. f CPC). Ceci est évidemment avant tout dans l’intérêt des parties, dont un aspect du droit d’être entendues (art. 53 CPC) implique qu’elles puissent comprendre la décision rendue à leur avantage ou à leur détriment. Si elles souhaitent introduire une voie de droit, elles doivent critiquer la décision et en particulier, ses considérants (art. 311 et 321 CPC; OGer/ZH LB110049 du 5.3.2012 c. 1.1 s. et réf. ainsi qu’ATF 138 III 374). Toutefois, afin que l’autorité de recours puisse examiner ces griefs, elle aussi doit comprendre la décision attaquée. A défaut, elle ne peut pas accomplir sa tâche. Le droit fédéral contient à cet égard une disposition expresse: les décisions cantonales doivent entre autres contenir « les motifs déterminants de fait et de droit » et si une décision ne satisfait pas à cette exigence, le Tribunal fédéral peut soit la renvoyer à l’autorité cantonale en invitant celle-ci à la parfaire, soit l’annuler (art. 112 al. 1 lit. b et al. 3 LTF). Cette disposition doit, par nature, être aussi applicable en procédure cantonale de recours – dès lors qu’à défaut, l'instance cantonale de recours ne peut pas accomplir sa tâche. Cependant, un renvoi ou une annulation au sens de l’art. 112 LTF doit en tout cas demeurer l’exception et ne peut être ordonné que dans les cas où cela s’impose (OGer/ZH du 14 septembre 2020 (LB190052-O/U) consid. 3.2).</w:t>
      </w:r>
    </w:p>
    <w:p>
      <w:r>
        <w:rPr>
          <w:b/>
        </w:rPr>
        <w:t>E. 2.1.5</w:t>
      </w:r>
    </w:p>
    <w:p>
      <w:r>
        <w:t>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t>- 6/7 -</w:t>
      </w:r>
    </w:p>
    <w:p>
      <w:r>
        <w:t>C/14067/2023</w:t>
      </w:r>
    </w:p>
    <w:p>
      <w:r>
        <w:rPr>
          <w:b/>
        </w:rPr>
        <w:t>E. 2.2</w:t>
      </w:r>
    </w:p>
    <w:p>
      <w:r>
        <w:t>En l'espèce, le jugement entrepris, qui ne comprend pas d'état de faits - à l'exception des mentions de la requête du 6 juillet 2023, des pièces produites et de l'audience du 30 octobre 2023 - ne développe qu'un argument à savoir que le congé a été contesté et que la procédure serait toujours pendante devant la Commission de conciliation. Ce raisonnement se heurte à la jurisprudence constante du Tribunal fédéral, à teneur de laquelle la protection de cas clair est admissible même lorsque le locataire a contesté en justice le congé donné par le bailleur et que cette procédure est pendante. Il est au demeurant surprenant que le Tribunal ait lui-même évoqué cette procédure, alors que l'intimée a déclaré ne pas s'être "opposée.</w:t>
      </w:r>
    </w:p>
    <w:p>
      <w:r>
        <w:rPr>
          <w:b/>
        </w:rPr>
        <w:t>E. 2.3</w:t>
      </w:r>
    </w:p>
    <w:p>
      <w:r>
        <w:t>Par conséquent, le jugement entrepris sera annulé et la cause retournée au Tribunal pour qu'il rende une nouvelle décision conforme aux principes rappelés ci-dessus, la cause n'étant pas en état d'être jugée sur appel.</w:t>
      </w:r>
    </w:p>
    <w:p>
      <w:r>
        <w:rPr>
          <w:b/>
        </w:rPr>
        <w:t>E. 3</w:t>
      </w:r>
    </w:p>
    <w:p>
      <w:r>
        <w:t>A teneur de l'art. 22 al. 1 LaCC, il n'est pas prélevé de frais dans les causes soumises à la juridiction des baux et loyers (ATF 139 III 182 consid. 2.6). * * * * *</w:t>
      </w:r>
    </w:p>
    <w:p>
      <w:r>
        <w:t>- 7/7 -</w:t>
      </w:r>
    </w:p>
    <w:p>
      <w:r>
        <w:t>C/14067/2023 PAR CES MOTIFS, La Chambre des baux et loyers : A la forme : Déclare recevable l'appel interjeté le 16 novembre 2023 par A______ contre le jugement JTBL/916/2023 rendu le 30 octobre 2023 par le Tribunal des baux et loyers dans la cause C/14067/2023-3-SE. Au fond : Annule ce jugement. Renvoie la cause au Tribunal des baux et loyers pour nouvelle décision dans le sens des considérants. Dit que la procédure est gratuite. Déboute les parties de toutes autres conclusions d'appel. Siégeant : Madame Nathalie LANDRY-BARTHE, présidente; Madame Sylvie DROIN, Monsieur Laurent RIEBEN,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