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ACJC/90/2018 vom 2. Februar 2018</w:t>
      </w:r>
    </w:p>
    <w:p>
      <w:r>
        <w:t>GE Cour de justice, 2018-02-02, FR</w:t>
      </w:r>
    </w:p>
    <w:p>
      <w:r>
        <w:rPr>
          <w:b/>
        </w:rPr>
        <w:t xml:space="preserve">Quelle: </w:t>
      </w:r>
      <w:r>
        <w:t>https://mcp.opencaselaw.ch/entscheid/ge_gerichte_ACJC_90_2018</w:t>
      </w:r>
    </w:p>
    <w:p>
      <w:r>
        <w:t>FR: GE_GERICHTE ACJC/90/2018 du 2 février 2018</w:t>
      </w:r>
    </w:p>
    <w:p>
      <w:r>
        <w:t>IT: GE_GERICHTE ACJC/90/2018 del 2 febbraio 2018</w:t>
      </w:r>
    </w:p>
    <w:p>
      <w:pPr>
        <w:pStyle w:val="Heading2"/>
      </w:pPr>
      <w:r>
        <w:t>Erwägungen</w:t>
      </w:r>
    </w:p>
    <w:p>
      <w:r>
        <w:rPr>
          <w:b/>
        </w:rPr>
        <w:t>E. 1</w:t>
      </w:r>
    </w:p>
    <w:p>
      <w:r>
        <w:t>L'appel est recevable pour avoir été interjeté auprès de l'autorité compétente (art. 120 al. 1 let. a LOJ), selon la forme prescrite par la loi (art. 130, 131 et 311 CPC) et dans le délai utile de 10 jours (art. 271 et 314 al. 1 CPC), à l'encontre d'une décision sur mesures provisionnelles (art. 308 al. 1 let. b CPC) qui statue notamment sur les droits parentaux, soit sur une affaire de nature non pécuniaire dans son ensemble (art. 91 al. 1, 92 et 308 al. 2 CPC ; arrêts du Tribunal fédéral 5A_488/2017 du 8 novembre 2017 consid. 1 ; 5A_937/2015 du 31 mars 2016 consid. 1 et les arrêts cités).</w:t>
      </w:r>
    </w:p>
    <w:p>
      <w:r>
        <w:rPr>
          <w:b/>
        </w:rPr>
        <w:t>E. 2</w:t>
      </w:r>
    </w:p>
    <w:p>
      <w:r>
        <w:t>La présente procédure revêt un caractère international compte tenu de la nationalité étrangère de l'appelante. Les parties ainsi que leurs enfants étant domiciliés dans le canton de Genève, la Cour de céans est compétente pour statuer sur le litige qui lui est soumis (art. 46 et 79 al. 1 LDIP), qu'elle tranchera au regard du droit suisse (art. 48, 49, 82 et 83 al. 1 LDIP; art. 4 de la convention de La Haye du 2 octobre 1973 sur la loi applicable aux obligations alimentaires).</w:t>
      </w:r>
    </w:p>
    <w:p>
      <w:r>
        <w:rPr>
          <w:b/>
        </w:rPr>
        <w:t>E. 3.1</w:t>
      </w:r>
    </w:p>
    <w:p>
      <w:r>
        <w:t>La Chambre de céans revoit la cause avec un plein pouvoir d'examen (art. 310 CPC). Les mesures provisionnelles étant ordonnées à la suite d'une procédure sommaire (art. 248 let. d et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5A_719/2016 du 1er février 2017 consid. 6.2). La procédure est soumise aux maximes inquisitoire illimitée et d'office s'agissant des droits parentaux et de la contribution due à l'entretien des enfants (art. 296 al. 1 et 3 CPC).</w:t>
      </w:r>
    </w:p>
    <w:p>
      <w:r>
        <w:t>- 12/20 -</w:t>
      </w:r>
    </w:p>
    <w:p>
      <w:r>
        <w:t>C/16374/2016</w:t>
      </w:r>
    </w:p>
    <w:p>
      <w:r>
        <w:rPr>
          <w:b/>
        </w:rPr>
        <w:t>E. 3.2</w:t>
      </w:r>
    </w:p>
    <w:p>
      <w:r>
        <w:t>Les chiffres 5 et 7 à 15 de l'ordonnance querellée n'ayant pas été remis en cause en appel, il sera constaté qu'ils sont entrés en force de chose jugée.</w:t>
      </w:r>
    </w:p>
    <w:p>
      <w:r>
        <w:rPr>
          <w:b/>
        </w:rPr>
        <w:t>E. 4</w:t>
      </w:r>
    </w:p>
    <w:p>
      <w:r>
        <w:t>Les parties ont produit plusieurs pièces nouvelles à l'appui de leurs écritures respectives.</w:t>
      </w:r>
    </w:p>
    <w:p>
      <w:r>
        <w:rPr>
          <w:b/>
        </w:rPr>
        <w:t>E. 4.1</w:t>
      </w:r>
    </w:p>
    <w:p>
      <w:r>
        <w:t>Selon l'art. 317 al. 1 CPC, les faits et moyens de preuve nouveaux ne sont pris en considération en appel que s'ils sont invoqués ou produits sans retard (let. a) et s'ils ne pouvaient pas l'être devant la première instance bien que la partie qui s'en prévaut ait fait preuve de diligence (let. b). Dans les causes relatives à la situation des enfants et à la contribution d'entretien de ceux-ci régies, comme en l'espèce, par les maximes d'office et inquisitoire illimitée, la Cour de céans admet tous les novas (ACJC/1742/2016 du 21 décembre 2016 consid. 1.3; ACJC/480/2014 du 11 avril 2014 consid. 1.4). Ce qui précède ne concerne cependant que les faits et moyens de preuve nouveaux qui surviennent jusqu'au début de la phase de délibérations.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143 III 272 consid. 2.3.2; 142 III 413 consid. 2.2.3 à 2.2.6; arrêt du Tribunal fédéral 5A_456/2016 du 28 octobre 2016 consid. 4.1.2).</w:t>
      </w:r>
    </w:p>
    <w:p>
      <w:r>
        <w:rPr>
          <w:b/>
        </w:rPr>
        <w:t>E. 4.2</w:t>
      </w:r>
    </w:p>
    <w:p>
      <w:r>
        <w:t>En l'espèce, les pièces nouvelles produites en appel par les parties, avec leurs écritures avant que la Cour ne garde la cause à juger, sont pertinentes pour statuer sur des points touchant aux enfants. Elles sont donc recevables ainsi que les faits dont elles attestent.</w:t>
      </w:r>
    </w:p>
    <w:p>
      <w:r>
        <w:rPr>
          <w:b/>
        </w:rPr>
        <w:t>E. 5</w:t>
      </w:r>
    </w:p>
    <w:p>
      <w:r>
        <w:t>L'appelante reproche au premier juge de ne pas avoir entendu les enfants C______ et D______. 5.1.1 Avant de statuer sur le sort des enfants, le juge ou un tiers nommé à cet effet entend ceux-ci personnellement et de manière appropriée, pour autant que leur âge ou d'autres motifs ne s'y opposent pas (art. 298 al. 1 CPC). L'audition d'un enfant est indiquée dès qu'il est âgé de 6 ans révolus (ATF 131 III 553 consid. 1.2., in JT 2008 I 244). L'audition peut être entreprise par un spécialiste de l'enfance, par exemple un pédopsychiatre ou le collaborateur d'un service de protection de la jeunesse, en particulier en cas de conflit familial aigu et de dissensions entre les époux concernant le sort des enfants (ATF 133 III 553 consid. 4, in SJ 2007 I 596 et</w:t>
      </w:r>
    </w:p>
    <w:p>
      <w:r>
        <w:t>- 13/20 -</w:t>
      </w:r>
    </w:p>
    <w:p>
      <w:r>
        <w:t>C/16374/2016 127 III 295 consid. 2a-2b et les réf. citées; arrêt du Tribunal fédéral 5A_547/2017 du 26 octobre 2017 consid. 3.2.2). Lorsque l'enfant a déjà été entendu par un tiers, en général dans le cadre d'une expertise, le juge peut renoncer à l'entendre une nouvelle fois si une audition répétée représente pour cet 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133 III 553 précité consid. 4; arrêt du Tribunal fédéral 5A_971/2015 du 30 juin 2016 consid. 5.2). 5.1.2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ainsi que la constance de son avis sont centraux (arrêts du Tribunal fédéral 5A_819/2016 du 21 février 2017 consid. 7.3 et 5A_459/2015 du 13 août 2015 consid. 6.3, in SJ 2016 I 133 et les réf. cit.).</w:t>
      </w:r>
    </w:p>
    <w:p>
      <w:r>
        <w:rPr>
          <w:b/>
        </w:rPr>
        <w:t>E. 5.2</w:t>
      </w:r>
    </w:p>
    <w:p>
      <w:r>
        <w:t>En l'espèce, D______ et C______ ont été entendus par le SPMi et leur opinion a été relayée par leur curatrice. Tant la mère, que le SPMi ou encore leur curatrice ont fait état de leur volonté de vivre avec leur mère. Cela étant, compte tenu de la gravité de la situation, les enfants étant instrumentalisés par leurs parents dans le conflit conjugal et subissant un important conflit de loyauté, il convient, au vu des circonstances particulières du cas d'espèce, d'accorder un poids prépondérant à leur intérêt d'un point de vue objectif au détriment de leur souhait, de sorte que leur audition ne serait pas susceptible de modifier l'issue du présent litige. Partant, la Cour s'estimant par ailleurs suffisamment informée de la situation familiale, il ne sera pas non plus donné une suite favorable à la demande d'audition des enfants par cette dernière.</w:t>
      </w:r>
    </w:p>
    <w:p>
      <w:r>
        <w:rPr>
          <w:b/>
        </w:rPr>
        <w:t>E. 6</w:t>
      </w:r>
    </w:p>
    <w:p>
      <w:r>
        <w:t>L'appelante reproche au Tribunal de ne pas avoir prononcé des mesures moins incisives que le retrait de la garde de fait et du droit de déterminer le lieu de résidence des enfants, ce type de mesure devant être prises ultima ratio. Elle estime que la garde des enfants aurait pu lui être conservée moyennant la mise en place de mesures de protection telles des curatelles d'assistance éducative, d'organisation et de surveillance du droit de visite, de mise en place d'un suivi thérapeutique et de curatelle ad hoc, avec droit de regard et d'information du curateur.</w:t>
      </w:r>
    </w:p>
    <w:p>
      <w:r>
        <w:t>- 14/20 -</w:t>
      </w:r>
    </w:p>
    <w:p>
      <w:r>
        <w:t>C/16374/2016</w:t>
      </w:r>
    </w:p>
    <w:p>
      <w:r>
        <w:rPr>
          <w:b/>
        </w:rPr>
        <w:t>E. 6.1</w:t>
      </w:r>
    </w:p>
    <w:p>
      <w:r>
        <w:t>En vertu de l'art. 176 al. 3 CC, relatif à l'organisation de la vie séparée, lorsque les époux ont des enfants mineurs, le juge ordonne les mesures nécessaires d'après les dispositions sur les effets de la filiation (cf. art. 273 ss CC). Aux termes de l'art.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(arrêts du Tribunal fédéral 5A_993/2016 du 19 juin 2017 consid. 4.2.2; 5A_548/2015 du 15 octobre 2015 consid. 4.3). La cause du retrait doit résider dans le fait que le développement corporel, intellectuel ou moral de l'enfant n'est pas assez protégé ou encouragé dans le milieu de ses père et mère (arrêts du Tribunal fédéral 5A_993/2016 du 19 juin 2017 consid. 4.2.2; 5A_875/2013 du 10 avril 2014 consid. 3.1; 5A_835/2008 du 12 février 2009 consid. 4.1 et les références).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(arrêts 5A_401/2015 du</w:t>
      </w:r>
    </w:p>
    <w:p>
      <w:r>
        <w:rPr>
          <w:b/>
        </w:rPr>
        <w:t>E. 6.2</w:t>
      </w:r>
    </w:p>
    <w:p>
      <w:r>
        <w:t>En l'espèce, l'appelante fait valoir qu'il n'est pas fait état de « maltraitance physique prouvée, pas plus que de violences psychologiques démontrées », que les enfant n'ont jamais été déscolarisés et qu'ils sont en bonne santé, de sorte qu'il ne se justifie pas que leur garde lui soit retirée. Si des faits de maltraitances physiques n'ont pas été objectivés à ce jour, de forts soupçons existent toutefois de ce point de vue. Les enfants se sont exprimés en ce sens à plusieurs reprises, et même s'ils sont revenus sur leurs déclarations en</w:t>
      </w:r>
    </w:p>
    <w:p>
      <w:r>
        <w:t>- 15/20 -</w:t>
      </w:r>
    </w:p>
    <w:p>
      <w:r>
        <w:t>C/16374/2016 présence de leur mère, cela ne suffit pas à écarter, en l'état, tout doute sur ce point, ce d'autant que le SPMi a relevé, à juste titre, que les enfants sont sous l'influence de leur mère. A cela s'ajoute que le conflit de loyauté auquel sont confrontés les enfants est si exacerbé - soutenant inconditionnellement leur mère par peur de représailles - que cela confine à des violences psychologiques. Par ailleurs, même si les enfants n'ont pas été totalement déscolarisés, ils ne fréquentaient l'école qu'au rythme voulu par l'appelante, ce qui était incompatible avec un bon apprentissage et un développement harmonieux de leur personnalité. Il résulte également des constatations des anciens enseignants des enfants que ceux-ci étaient livrés à eux- mêmes, n'étant notamment pas vêtus adéquatement. Dès lors, c'est à juste titre que le premier juge a considéré que des mesures de protection des enfants devaient être prises sur mesures provisionnelles en attendant l'issue de l'expertise familiale. L'appelante fait valoir que des mesures d'aide et d'accompagnement moins radicales que le placement des enfants auraient pu être tentées, qu'elle ne s'y oppose pas et ne s'y serait pas opposée si leur fonctionnement et leur but lui avaient été clairement expliqués. Il résulte au contraire de la procédure que l'appelante a refusé tout contact avec les divers intervenants - SPMi, curateur, etc. - et qu'elle n'est pas prête à entendre la moindre critique s'agissant de ses enfants. La mise en place d'une curatelle d'assistance éducative implique une collaboration active entre les parents et le curateur et l'appelante n'y est visiblement pas prête. En outre, lors de la dernière audience devant le Tribunal, cette dernière s'est expressément opposée à la mise en place d'une curatelle d'assistance éducative. Par conséquent, le premier juge n'avait d'autre choix que de prononcer, sur mesures provisionnelles, le placement des enfants. L'appel sera ainsi rejeté sur ce point.</w:t>
      </w:r>
    </w:p>
    <w:p>
      <w:r>
        <w:rPr>
          <w:b/>
        </w:rPr>
        <w:t>E. 7</w:t>
      </w:r>
    </w:p>
    <w:p>
      <w:r>
        <w:t>L'appelante fait valoir que les modalités du droit de visite fixées par le premier juge ne sont pas conformes à l'intérêt de l'enfant.</w:t>
      </w:r>
    </w:p>
    <w:p>
      <w:r>
        <w:rPr>
          <w:b/>
        </w:rPr>
        <w:t>E. 7.1</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et les références). A cet égard, il est unanimement reconnu que le rapport de l'enfant avec ses deux parents</w:t>
      </w:r>
    </w:p>
    <w:p>
      <w:r>
        <w:t>- 16/20 -</w:t>
      </w:r>
    </w:p>
    <w:p>
      <w:r>
        <w:t>C/16374/2016 est essentiel et qu'il peut jouer un rôle décisif dans le processus de recherche d'identité de l'enfant (ATF 127 III 295 consid. 4a; 123 III 445 consid. 3c; arrêt du Tribunal fédéral 5A_586/2012 du 12 décembre 2012 consid. 4.2).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arrêts du Tribunal fédéral 5A_699/2017 du 24 octobre 2017 consid. 5.1; 5A_184/2017 du 9 juin 2017 consid. 4.1 et les références). Si, en revanche,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arrêts du Tribunal fédéral 5A_699/2017 du 24 octobre 2017 consid. 5.1; 5A_184/2017 du 9 juin 2017 consid. 4.1 et les références).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(arrêts du Tribunal fédéral 5A_568/2017 du 21 novembre 2017 consid. 5.1; 5A_699/2017 du 24 octobre 2017 consid. 5.1; 5A_184/2017 du 9 juin 2017 consid. 4.1). L'établissement d'un droit de visite surveillé nécessite des indices concrets de mise en danger du bien de l'enfant; il ne suffit pas que ce dernier risque abstraitement de subir une mauvaise influence pour qu'un tel droit de visite soit instauré (arrêt du Tribunal fédéral 5A_184/2017 du 9 juin 2017 consid. 4.1 et les références). Il convient dès lors de faire preuve d'une certaine retenue lors du choix de cette mesure (arrêts du Tribunal fédéral 5A_699/2017 du 24 octobre 2017 consid. 5.1; 5A_401/2014 du 18 août 2014 consid. 3.2.2; 5A_699/2007 du 26 février 2008 consid. 2.1).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w:t>
      </w:r>
    </w:p>
    <w:p>
      <w:r>
        <w:t>- 17/20 -</w:t>
      </w:r>
    </w:p>
    <w:p>
      <w:r>
        <w:t>C/16374/2016 visites ne pourront pas, dans un proche avenir, être effectuées sans accompagnement (arrêts du Tribunal fédéral 5A_568/2017 du 21 novembre 2017 consid. 5.1; 5A_699/2017 du 24 octobre 2017 consid. 5.1; 5A_728/2015 du 25 août 2016 consid. 2.2 et les références).</w:t>
      </w:r>
    </w:p>
    <w:p>
      <w:r>
        <w:rPr>
          <w:b/>
        </w:rPr>
        <w:t>E. 7.1.2</w:t>
      </w:r>
    </w:p>
    <w:p>
      <w:r>
        <w:t>Le juge n'est pas lié par les conclusions du SPMi; le rapport de ce service (lequel constitue une preuve au sens des art. 168 et 190 CPC) est soumis, à l'instar des autres preuves, au principe de la libre appréciation consacré par l'art. 157 CPC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7.2</w:t>
      </w:r>
    </w:p>
    <w:p>
      <w:r>
        <w:t>En l'espèce, le premier juge a suivi l'avis du pédiatre des HUG pour limiter les relations personnelles entre la mère et ses enfants à 15 minutes d'entretien en présence d'un pédopsychiatre. Ce type de rencontres confine plus à une consultation médicale qu'à un droit de visite, lequel doit servir avant tout à conserver les liens entre le parent et l'enfant. S'il y a, en l'espèce, effectivement lieu de limiter au maximum la possibilité pour l'appelante d'exercer une violence psychologique sur ses enfants pendant le droit de visite, une entrevue de 15 minutes en présence d'un psychologue ne permet pas de réel échange entre l'appelante et ses enfants. Au demeurant, l'appelante ne peut être autorisée à voir ses enfants sans restriction car le risque qu'elle leur fasse subir de nouvelles violences psychologiques à cette occasion ne peut être écarté. Dans l'intérêt des enfants, et en vue d'un bon déroulement de l'expertise familiale à venir, il y a donc lieu de fixer le droit de visite de la mère à une heure tous les quinze jours dans un Point Rencontre et ce, avec la présence constante d'un éducateur, afin de préserver les enfants. L'étendue d'un tel droit de visite a d'ailleurs été ultérieurement préconisée par le SPMi de sorte qu'il apparaît dans l'intérêt des enfants. Le chiffre 6 du dispositif de l'ordonnance querellée sera donc modifié en ce sens.</w:t>
      </w:r>
    </w:p>
    <w:p>
      <w:r>
        <w:rPr>
          <w:b/>
        </w:rPr>
        <w:t>E. 8.1</w:t>
      </w:r>
    </w:p>
    <w:p>
      <w:r>
        <w:t>Lorsque la Cour de céans statue à nouveau, elle se prononce sur les frais fixés par l'autorité inférieure (art. 318 al. 3 CPC). Le sort des frais de première instance a été renvoyé à la décision finale, ce qui est conforme à la loi (art. 104 al. 3 CPC). Il n'y a donc pas lieu de modifier ce point.</w:t>
      </w:r>
    </w:p>
    <w:p>
      <w:r>
        <w:t>- 18/20 -</w:t>
      </w:r>
    </w:p>
    <w:p>
      <w:r>
        <w:t>C/16374/2016</w:t>
      </w:r>
    </w:p>
    <w:p>
      <w:r>
        <w:rPr>
          <w:b/>
        </w:rPr>
        <w:t>E. 8.2</w:t>
      </w:r>
    </w:p>
    <w:p>
      <w:r>
        <w:t>Les frais judiciaires de la procédure d'appel, totalisant 3'275 fr., comprenant les émoluments de décision (800 fr.; art. 31 et 40 RTFMC) et les honoraires du curateur de représentation de des enfants (arrêtés à 2'475 fr.), seront mis pour moitié à la charge de chacune des parties, vu la nature familiale du litige (art. 106 al. 1, art. 107 al. 1 let. c CPC). Les parties ayant été mises au bénéfice de l'assistance juridique, les frais judiciaires seront supportés provisoirement par l'Etat de Genève, soit pour lui par les Services financiers du Pouvoir judiciaire (art. 122 al. 1 let. b et 123 CPC; art. 19 du Règlement sur l'assistance juridique). Au vu de la nature et de l'issue du litige, chaque partie supportera ses propres dépens d'appel (art. 107 al. 1 let. c CPC).</w:t>
      </w:r>
    </w:p>
    <w:p>
      <w:r>
        <w:rPr>
          <w:b/>
        </w:rPr>
        <w:t>E. 9</w:t>
      </w:r>
    </w:p>
    <w:p>
      <w:r>
        <w:t>Le présent arrêt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 * * * * *</w:t>
      </w:r>
    </w:p>
    <w:p>
      <w:r>
        <w:t>- 19/20 -</w:t>
      </w:r>
    </w:p>
    <w:p>
      <w:r>
        <w:t>C/16374/2016 PAR CES MOTIFS, La Chambre civile : A la forme : Déclare recevable l'appel interjeté le 6 juillet 2017 par A______ contre les chiffres 1 à 4, 6 et 16 à 19 du dispositif de l'ordonnance OTPI/311/2017 sur mesures provisionnelles rendue le 23 juin 2017 par le Tribunal de première instance dans la cause C/16374/2016-13. Au fond : Annule le chiffre 6 de l'ordonnance querellée, et statuant à nouveau sur ce point : Réserve à A______ un droit de visite sur les enfants C______ et D______, à exercer à raison d'une heure tous les quinze jours au sein du Point Rencontre, sous la supervision constante d'un intervenant. Donne mission au curateur de faire ultérieurement au juge compétent les propositions adaptées d'élargissement ou de restriction des visites, en fonction de l'évolution de la situation et dans la mesure compatible avec le lieu de placement des enfants. Déboute les parties de toutes autres conclusions. Sur les frais : Arrête les frais judiciaires d'appel à 3'275 fr. et les met à la charge de chacune des parties par moitié. Dit que les frais judiciaires sont provisoirement supportés par l'Etat de Genève. Dit que chaque partie supporte ses propres dépens. Siégeant : Madame Valérie LAEMMEL-JUILLARD, présidente; Mesdames Nathalie LANDRY- BARTHE et Jocelyne DEVILLE-CHAVANNE, juges; Madame Audrey MARASCO, greffière. La présidente : Valérie LAEMMEL-JUILLARD</w:t>
      </w:r>
    </w:p>
    <w:p>
      <w:r>
        <w:t>La greffière : Audrey MARASCO</w:t>
      </w:r>
    </w:p>
    <w:p>
      <w:r>
        <w:t>- 20/20 -</w:t>
      </w:r>
    </w:p>
    <w:p>
      <w:r>
        <w:t>C/16374/2016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