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ACJC/90/2015 vom 28. Januar 2015</w:t>
      </w:r>
    </w:p>
    <w:p>
      <w:r>
        <w:t>GE Cour de justice, 2015-01-28, FR</w:t>
      </w:r>
    </w:p>
    <w:p>
      <w:r>
        <w:rPr>
          <w:b/>
        </w:rPr>
        <w:t xml:space="preserve">Quelle: </w:t>
      </w:r>
      <w:r>
        <w:t>https://mcp.opencaselaw.ch/entscheid/ge_gerichte_ACJC_90_2015</w:t>
      </w:r>
    </w:p>
    <w:p>
      <w:r>
        <w:t>FR: GE_GERICHTE ACJC/90/2015 du 28 janvier 2015</w:t>
      </w:r>
    </w:p>
    <w:p>
      <w:r>
        <w:t>IT: GE_GERICHTE ACJC/90/2015 del 28 gennaio 2015</w:t>
      </w:r>
    </w:p>
    <w:p>
      <w:pPr>
        <w:pStyle w:val="Heading2"/>
      </w:pPr>
      <w:r>
        <w:t>Erwägungen</w:t>
      </w:r>
    </w:p>
    <w:p>
      <w:r>
        <w:rPr>
          <w:b/>
        </w:rPr>
        <w:t>E. 1</w:t>
      </w:r>
    </w:p>
    <w:p>
      <w:r>
        <w:t>L'annulation de l'arrêt de la Cour de justice prononcé le 14 mars 2014 (ACJC/359/2014) ayant mis fin à la procédure devant le Tribunal fédéral, d'une part, et le renvoi de la cause à la Cour de justice pour nouvelle décision sur les frais et dépens de l'instance cantonale, d'autre part, ont pour effet de reporter, sur cette seule question des frais et dépens, la procédure au stade où elle se trouvait immédiatement avant que la Cour ne se prononce le 14 mars 2014. Cette autorité de renvoi ne se trouve ainsi pas saisie d'une nouvelle procédure, mais reprend la précédente procédure qui n'est pas close, faute de décision finale sur les frais et dépens. Il y a lieu, dès lors, de statuer à nouveau sur la quotité et la répartition de l'ensemble des frais de l'instance cantonale, comme cela sera traité ci-après.</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2.2</w:t>
      </w:r>
    </w:p>
    <w:p>
      <w:r>
        <w:t>Les frais (frais judiciaires et dépens) sont mis à la charge de la partie succombante (art. 95 et 106 1ère phrase CPC). Lorsqu'aucune des parties n'obtient entièrement gain de cause, les frais sont répartis selon le sort de la cause (art. 106 al. 2 CPC).</w:t>
      </w:r>
    </w:p>
    <w:p>
      <w:r>
        <w:t>Pour déterminer la partie qui succombe et celle qui obtient gain de cause, il convient de tenir compte aussi bien du sort des conclusions du demandeur que des</w:t>
      </w:r>
    </w:p>
    <w:p>
      <w:r>
        <w:t>- 6/9 -</w:t>
      </w:r>
    </w:p>
    <w:p>
      <w:r>
        <w:t>C/11724/2012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du 19 juin 2008 4A_175/2008 et arrêts cités).</w:t>
      </w:r>
    </w:p>
    <w:p>
      <w:r>
        <w:rPr>
          <w:b/>
        </w:rPr>
        <w:t>E. 2.3</w:t>
      </w:r>
    </w:p>
    <w:p>
      <w:r>
        <w:t>En l'espèce, la quotité des frais et dépens de l'instance cantonale n'a pas été critiquée par les parties, de sorte que les montants arrêtés par la Cour dans son arrêt du 14 mars 2014 (supra let. B. b.) seront repris sans autre à raison de 15'000 fr. pour les frais judiciaires et de 18'000 fr. pour les dépens. Il sera en outre renoncé à percevoir un émolument de décision dans le cadre de la présente procédure de renvoi, qui n'a été rendue nécessaire qu'en raison de l'annulation du précédent arrêt rendu par la présente Cour. La répartition des frais judiciaires, arrêtés à 15'000 fr. (art. 104 al. 1, 105 al. 1 et 106 al. 1 CPC; art. 17 et 35 du Règlement fixant le tarif des frais en matière civile, du 22 décembre 2010 - RTFMC - E 1 05.10), sera fixée, au vu de la solution retenue par le Tribunal fédéral, à raison d'un tiers à la charge de la défenderesse, soit 5'000 fr., et de deux tiers à la charge de la demanderesse, à savoir 10'000 fr. Ces frais sont en partie couverts par l'avance de 10'490 fr. versée par la demanderesse et qui demeure ainsi acquise à l'Etat (art. 111 al. 1 CPC). La défenderesse sera dès lors condamnée à verser le solde de 4'510 fr. à l'Etat de Genève, soit pour lui aux Services financiers du Pouvoir judiciaire, et sera aussi condamnée à rembourser à la demanderesse la somme de 490 fr., à savoir la part de l'avance de frais versée en trop par cette dernière (art. 111 al. 2 CPC). Il se justifie également, au vu de la décision du Tribunal fédéral, de répartir les dépens fixé à 18'000 fr. par l'instance cantonale, à raison d'un tiers à la charge de la défenderesse, soit 6'000 fr., et de deux tiers à la charge de la demanderesse, soit 12'000 fr. Après compensation de ces deux montants, les dépens alloués à la défenderesse se montent à 6'000 fr., débours et TVA compris (art. 96 et 105 al. 2 CPC; art. 85 et 90 RTFMC; art. 25 et 26 LaCC), montant au versement duquel la demanderesse sera condamnée. Pour le surplus, chaque partie gardera à sa charge ses propres dépens relatifs à la phase de procédure ultérieure à l'arrêt de renvoi du Tribunal fédéral du 29 septembre 2014 (art. 107 al. 1 let. c CPC).</w:t>
      </w:r>
    </w:p>
    <w:p>
      <w:r>
        <w:rPr>
          <w:b/>
        </w:rPr>
        <w:t>E. 3</w:t>
      </w:r>
    </w:p>
    <w:p>
      <w:r>
        <w:t>En cas de recours dont l'objet porte exclusivement sur les frais et dépens, lorsque seuls ceux-ci étaient litigieux devant l'autorité cantonale à l'exclusion du fond de</w:t>
      </w:r>
    </w:p>
    <w:p>
      <w:r>
        <w:t>- 7/9 -</w:t>
      </w:r>
    </w:p>
    <w:p>
      <w:r>
        <w:t>C/11724/2012 la cause, la valeur litigieuse devant le Tribunal fédéral se détermine selon les seules conclusions relatives à ces frais et dépens (arrêts du Tribunal fédéral 5D_86/2012 du 14 septembre 2012 consid. 1 et 5A_396/2012 du 5 septembre 2012 consid. 1.2). Cette valeur litigieuse est dès lors, en l'espèce, supérieure à 30'000 fr. * * * * *</w:t>
      </w:r>
    </w:p>
    <w:p>
      <w:r>
        <w:t>- 8/9 -</w:t>
      </w:r>
    </w:p>
    <w:p>
      <w:r>
        <w:t>C/11724/2012 PAR CES MOTIFS, La Chambre civile : Statuant sur renvoi du Tribunal fédéral : Au fond : Ordonne préalablement la rectification des qualités de D______, devenue B______. Prend acte du dispositif de l'arrêt ______/2014 prononcé le 29 septembre 2014 par le Tribunal fédéral. Constate que le Tribunal fédéral a annulé partiellement l'arrêt prononcé par la Cour de justice le 14 mars 2014 (ACJC/359/2014). Cela fait, statuant sur les frais et dépens devant la Cour de justice : Arrête les frais judiciaires de la procédure cantonale à 15'000 fr. Met ces frais à raison des deux tiers à la charge d'A______ et d'un tiers à la charge de la société B______. Dit par ailleurs qu'ils sont partiellement compensés par l'avance de frais de 10'490 fr. versée par A______, laquelle reste acquise à l'Etat. Condamne en conséquence B______ à verser à l'Etat, soit pour lui aux Services financiers du Pouvoir judiciaire, la somme de 4'510 fr. Condamne B______ à verser à A______ la somme de 490 fr. à titre de remboursement partiel de son avance versée sur ces frais judiciaires. Condamne A______ à verser à la société B______ la somme de 6'000 fr. à titre de dépens de l'instance cantonale. Dit que, pour le surplus, chaque partie supporte ses propres dépens dans le cadre de la procédure de renvoi ultérieure à l'arrêt prononcé par le Tribunal fédéral le 29 septembre 2014. Déboute les parties de toutes autres conclusions. Siégeant : Madame Valérie LAEMMEL-JUILLARD, présidente; Madame Nathalie LANDRY-BARTHE, Monsieur Patrick CHENAUX, juges; Madame Audrey MARASCO, greffière. La présidente : Valérie LAEMMEL-JUILLARD</w:t>
      </w:r>
    </w:p>
    <w:p>
      <w:r>
        <w:t>La greffière : Audrey MARASCO</w:t>
      </w:r>
    </w:p>
    <w:p>
      <w:r>
        <w:t>- 9/9 -</w:t>
      </w:r>
    </w:p>
    <w:p>
      <w:r>
        <w:t>C/11724/2012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