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ACJC/908/2016 vom 3. September 2015</w:t>
      </w:r>
    </w:p>
    <w:p>
      <w:r>
        <w:t>GE Cour de justice, 2015-09-03, FR</w:t>
      </w:r>
    </w:p>
    <w:p>
      <w:r>
        <w:rPr>
          <w:b/>
        </w:rPr>
        <w:t xml:space="preserve">Quelle: </w:t>
      </w:r>
      <w:r>
        <w:t>https://mcp.opencaselaw.ch/entscheid/ge_gerichte_ACJC_908_2016</w:t>
      </w:r>
    </w:p>
    <w:p>
      <w:r>
        <w:t>FR: GE_GERICHTE ACJC/908/2016 du 3 septembre 2015</w:t>
      </w:r>
    </w:p>
    <w:p>
      <w:r>
        <w:t>IT: GE_GERICHTE ACJC/908/2016 del 3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w:t>
      </w:r>
    </w:p>
    <w:p>
      <w:r>
        <w:t>L'art. 51 al. 2 LTF dispose que si les conclusions ne tendent pas au paiement d'une somme d'argent déterminée, le Tribunal fédéral fixe la valeur litigieuse selon son appréciation.</w:t>
      </w:r>
    </w:p>
    <w:p>
      <w:r>
        <w:t>Dans une contestation portant sur la validité d'une résiliation de bail, la valeur litigieuse est égale au loyer de la période minimum pendant laquelle le contrat subsiste nécessairement si la résiliation n'est pas valable, période qui s'étend</w:t>
      </w:r>
    </w:p>
    <w:p>
      <w:r>
        <w:t>- 5/10 -</w:t>
      </w:r>
    </w:p>
    <w:p>
      <w:r>
        <w:t>C/839/2015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w:t>
      </w:r>
    </w:p>
    <w:p>
      <w:r>
        <w:t>En l'espèce, le loyer annuel, charges comprises, s'élève à 1'440 fr. La procédure cantonale s'achèvera avec l'arrêt que prononcera la Chambre de céans. En prenant en compte la période de trois ans après cet arrêt, la valeur litigieuse est de 4'320 fr.</w:t>
      </w:r>
    </w:p>
    <w:p>
      <w:r>
        <w:t>La voie de l'appel n'est ainsi pas ouverte.</w:t>
      </w:r>
    </w:p>
    <w:p>
      <w:r>
        <w:t>Ainsi, seul le recours est recevable (art. 319 let. a CPC).</w:t>
      </w:r>
    </w:p>
    <w:p>
      <w:r>
        <w:rPr>
          <w:b/>
        </w:rPr>
        <w:t>E. 1.2</w:t>
      </w:r>
    </w:p>
    <w:p>
      <w:r>
        <w:t>Selon l'art. 321 CPC, le recours, écrit et motivé, est introduit auprès de l'instance de recours dans les 30 jours à compter de la notification de la décision, laquelle doit être jointe au dossier d'appel.</w:t>
      </w:r>
    </w:p>
    <w:p>
      <w:r>
        <w:rPr>
          <w:b/>
        </w:rPr>
        <w:t>E. 1.3</w:t>
      </w:r>
    </w:p>
    <w:p>
      <w:r>
        <w:t>Le recours a été interjeté dans le délai et suivant la forme prescrite par la loi (art. 130, 131, 321 al. 1 CPC). Il est ainsi recevable.</w:t>
      </w:r>
    </w:p>
    <w:p>
      <w:r>
        <w:rPr>
          <w:b/>
        </w:rPr>
        <w:t>E. 2.1</w:t>
      </w:r>
    </w:p>
    <w:p>
      <w:r>
        <w:t>Les dispositions concernant les baux d'habitations et de locaux commerciaux s'appliquent aussi aux choses dont l'usage est cédé avec ces habitations ou locaux commerciaux (art. 253a al. 1 CO).</w:t>
      </w:r>
    </w:p>
    <w:p>
      <w:r>
        <w:t>En l'espèce, l'intimée est actionnaire-locataire d'un appartement dans l'immeuble sis au n° 3______, soit dans le même immeuble que celui où se trouve le garage à vélo à usage de dépôt qui fait l'objet de la présente procédure. Les parties aux deux baux sont les mêmes.</w:t>
      </w:r>
    </w:p>
    <w:p>
      <w:r>
        <w:t>Dans un arrêt non publié du 26 novembre 2002 dans la cause 4C.265/2002 (consid. 3.1), le Tribunal fédéral a relevé que la société d'actionnaires-locataires est une forme de société immobilière qui repose sur une combinaison du droit des sociétés et du droit du bail à loyer. À côté de la constitution d'une société anonyme pour construire ou acquérir un immeuble, l'attribution de la jouissance de parties déterminées du bâtiment se réalise par un contrat de bail que seuls les actionnaires peuvent conclure avec la société. Il en découle que la situation des actionnaires-locataires est plus proche de celle des locataires que de celle des propriétaires (cf. ACJC/1304/2009 du 2 novembre 2009 consid. 3 et réf. citées).</w:t>
      </w:r>
    </w:p>
    <w:p>
      <w:r>
        <w:t>Ainsi, les relations contractuelles entre les parties en ce qui concerne l'usage de l'appartement que l'intimée loue dans l'immeuble sont soumises au droit du bail.</w:t>
      </w:r>
    </w:p>
    <w:p>
      <w:r>
        <w:t>- 6/10 -</w:t>
      </w:r>
    </w:p>
    <w:p>
      <w:r>
        <w:t>C/839/2015</w:t>
      </w:r>
    </w:p>
    <w:p>
      <w:r>
        <w:t>Par ailleurs, sont réputées choses louées dont le bailleur cède l'usage au locataire avec les habitations ou locaux commerciaux au sens de l'art. 253a al. 1er CO, non seulement les biens mobiliers, mais aussi les biens immobiliers comme les garages, les places de stationnement et les mansardes (art. 1er OBLF; HIGI, Commentaire zurichois, n. 51 ad art. 253a-253b CO; WEBER/ZIHLMANN, Commentaire bâlois, n. 15 ad art. 253a-253b CO; LACHAT, Le bail à loyer, Lausanne 1997, p. 84; SVIT-KOMMENTAR Mietrecht, 2e éd., n. 11 ad art. 253a CO).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(Message du Conseil fédéral concernant la révision du droit du bail à loyer et du bail à ferme, du 27 mars 1985, FF 1985 I 1402; HIGI, op. cit., n. 54 s. ad art. 253a-253b CO; SVIT-KOMMENTAR Mietrecht, n. 12 et 13 ad art. 253a CO; LACHAT, op. cit., p. 84 s., n. 4.4.1; ATF 125 III 231 consid. 2, JdT 2000 I 194).</w:t>
      </w:r>
    </w:p>
    <w:p>
      <w:r>
        <w:rPr>
          <w:b/>
        </w:rPr>
        <w:t>E. 2.2</w:t>
      </w:r>
    </w:p>
    <w:p>
      <w:r>
        <w:t>En conséquence, les conditions de l'art. 253a al. 1 CO sont remplies et les dispositions du titre huitième du code des obligations concernant les habitations et les locaux commerciaux sont applicables à la résiliation litigieuse.</w:t>
      </w:r>
    </w:p>
    <w:p>
      <w:r>
        <w:rPr>
          <w:b/>
        </w:rPr>
        <w:t>E. 3.1</w:t>
      </w:r>
    </w:p>
    <w:p>
      <w:r>
        <w:t>La recourante conteste avoir commis un abus de droit en soutenant que la requête formée en annulation du congé était irrecevable au motif qu'elle a été formée après la fin du délai de 30 jours à compter de la remise de l'avis de la poste dans sa boîte aux lettres, alors même que la régie avait indiqué à l'intimée « qu'un courrier recommandé non réclamé est considéré comme reçu à l'issue du délai postal de garde » et que la requête en annulation a été déposée dans le délai de 30 jours à compter de la fin du délai de garde.</w:t>
      </w:r>
    </w:p>
    <w:p>
      <w:r>
        <w:rPr>
          <w:b/>
        </w:rPr>
        <w:t>E. 3.2</w:t>
      </w:r>
    </w:p>
    <w:p>
      <w:r>
        <w:t>Selon l'art. 273 al. 1 CO, la partie qui veut contester le congé doit saisir l'autorité de conciliation dans les 30 jours qui suivent la réception du congé. Conformément à la théorie de la réception absolue encore confirmée récemment par le Tribunal fédéral (ATF 140 III 249), le point de départ du délai de contestation correspond au moment où la manifestation de volonté est parvenue dans la sphère d'influence du destinataire ou de son représentant, de telle sorte qu'en organisant normalement ses affaires, celui-ci soit à même d'en prendre connaissance. S'agissant d'une lettre recommandée, si l'agent postal n'a pas pu la remettre effectivement au destinataire ou au tiers autorisé à en prendre livraison et qu'il laisse un avis de retrait dans sa boîte aux lettres ou sa case postale, le pli est reçu dès que le destinataire est en mesure d'en prendre connaissance au bureau de la poste selon l'avis de retrait; il s'agit soit du jour-même où l'avis de retrait est déposé dans la boîte aux lettres, si l'on peut attendre du destinataire qu'il le retire aussitôt, sinon en règle générale dès le lendemain de ce jour (TF 137 III 208 = SJ 2011 I 293, notamment 299; ATF 107 II 189 consid. 2 p. 192; KRAMER,</w:t>
      </w:r>
    </w:p>
    <w:p>
      <w:r>
        <w:t>- 7/10 -</w:t>
      </w:r>
    </w:p>
    <w:p>
      <w:r>
        <w:t>C/839/2015 Commentaire bernois, n. 88 ad art. 1 CO; HOHL, op. cit., p. 171-172; BOHNET/DIETSCHY, Droit du bail à loyer, Commentaire pratique, éd. BOHNET/MONTINI, n. 4 ad art. 266a CO).</w:t>
      </w:r>
    </w:p>
    <w:p>
      <w:r>
        <w:rPr>
          <w:b/>
        </w:rPr>
        <w:t>E. 3.3</w:t>
      </w:r>
    </w:p>
    <w:p>
      <w:r>
        <w:t>En l'espèce, il n'est pas contesté que l'intimée a déposé sa requête en annulation du congé litigieux et en octroi d'une prolongation de bail après l'échéance du délai de 30 jours calculé selon la théorie de la réception absolue décrite ci-dessus. Toutefois, le Tribunal des baux et loyers a retenu que la recourante commettait un abus de droit en soutenant que la requête était irrecevable en raison de ce retard, au motif que la régie avait indiqué à l'intimée "qu'un courrier recommandé non réclamé est considéré comme reçu à l'issue de délai postal de garde" et qu'elle ne pouvait pas, par la suite, se prévaloir du fait que l'intimée s'était fiée à cette information erronée pour calculer le délai de contestation du congé.</w:t>
      </w:r>
    </w:p>
    <w:p>
      <w:r>
        <w:rPr>
          <w:b/>
        </w:rPr>
        <w:t>E. 3.4</w:t>
      </w:r>
    </w:p>
    <w:p>
      <w:r>
        <w:t>La recourante soutient que les premiers juges ont violé l'art. 2 al. 2 CC en retenant l'abus de droit. Elle soutient que l'affirmation de la régie citée ci-dessus ne dispensait pas l'intimée de déposer sa requête dans les 30 jours à compter du jour où l'avis de retrait avait été déposé dans la boîte aux lettres, voire à compter du lendemain, dès lors que l'avis de résiliation du 9 décembre 2014 comprenait l'indication explicite du délai en question, d'une part, et que l'intimée est membre de l'ASLOCA, laquelle attirerait de façon particulière l'attention de ses sociétaires sur les délais de contestation de congé, d'autre part.</w:t>
      </w:r>
    </w:p>
    <w:p>
      <w:r>
        <w:rPr>
          <w:b/>
        </w:rPr>
        <w:t>E. 4.1</w:t>
      </w:r>
    </w:p>
    <w:p>
      <w:r>
        <w:t>L'abus manifeste de droit n'est pas protégé par la loi (art. 2 al. 2 CC). L'existence d'un abus de droit doit être établie sur la base des circonstances du cas d'espèce, en prenant en considération les groupes de cas établis par la doctrine et la jurisprudence. L'exercice d'un droit sans intérêt digne de protection, ou qui conduirait à une disproportion entre des intérêts justifiés, fait partie de ces cas. De même, on peut dire d'une manière générale que l'exercice d'un droit est abusif lorsqu'il contredit un comportement antérieur et les attentes légitimes que ce comportement a pu susciter (ATF 129 III 493 consid. 5.1 et les références citées = JT 2004 I 49).</w:t>
      </w:r>
    </w:p>
    <w:p>
      <w:r>
        <w:t>Selon la doctrine et la jurisprudence, le débiteur commet un abus de droit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128 V 236 consid. 4a; 116 Ib 398 consid. 4e; 116 II 431 consid. 2). L'interdiction de se contredire a en principe pour conséquence que l'exercice du droit dans ces circonstances n'est pas protégé (CHAPUIS, Commentaire romand, Bâle 2010, n. 33 ad art. 2 CC).</w:t>
      </w:r>
    </w:p>
    <w:p>
      <w:r>
        <w:t>- 8/10 -</w:t>
      </w:r>
    </w:p>
    <w:p>
      <w:r>
        <w:t>C/839/2015</w:t>
      </w:r>
    </w:p>
    <w:p>
      <w:r>
        <w:rPr>
          <w:b/>
        </w:rPr>
        <w:t>E. 4.2</w:t>
      </w:r>
    </w:p>
    <w:p>
      <w:r>
        <w:t>Les délais de l'art. 273 CO sont des délais de péremption, qui ne peuvent être ni interrompus, ni prolongés (CONOD, Droit du bail à loyer, Commentaire pratique, BOHNET/MONTINI, no 9 ad art. 273 CO; ATF 140 III 244 consid. 5.3; 123 III 67; 121 III 266).</w:t>
      </w:r>
    </w:p>
    <w:p>
      <w:r>
        <w:t>La question se pose ainsi de savoir si l'art. 2 al. 2 CC est opposable à qui invoque un délai de péremption. Cette question est controversée (ATF 108 II 233 = JdT 1982 I 566). Toutefois, au vu des développements qui suivent, elle restera ouverte, en l'espèce.</w:t>
      </w:r>
    </w:p>
    <w:p>
      <w:r>
        <w:rPr>
          <w:b/>
        </w:rPr>
        <w:t>E. 5.1</w:t>
      </w:r>
    </w:p>
    <w:p>
      <w:r>
        <w:t>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procédure et le juge doit la relever d'office (ATF 115 II 361 consid. 4c; arrêt du Tribunal fédéral 4C.219/1993 du 4 janvier 1994 consid. 2, in SJ 1994 p. 376), l'abus de droit étant réservé (art. 2 al. 2 CC).</w:t>
      </w:r>
    </w:p>
    <w:p>
      <w:r>
        <w:t>La formule officielle exigée par l'art. 266l al. 2 CO a pour but, comme cela résulte du texte de cette disposition, d'informer le locataire de son droit de contester le congé et/ou de demander la prolongation du bail. Son contenu est précisé par l'art.</w:t>
      </w:r>
    </w:p>
    <w:p>
      <w:r>
        <w:rPr>
          <w:b/>
        </w:rPr>
        <w:t>E. 5.2</w:t>
      </w:r>
    </w:p>
    <w:p>
      <w:r>
        <w:t>Ce texte n'indique pas, dans le cas de la remise dans la boîte aux lettres du destinataire d'un avis de la poste relatif à l'envoi de l'avis de résiliation par recommandé, quel jour ledit avis doit être considéré comme reçu. Il ne permet ainsi pas au locataire, dans cette hypothèse, de déterminer avec précision quand le délai de 30 jours commence à courir. Les dispositions légales reproduites au verso de la formule officielle ne le renseignent pas davantage à ce sujet.</w:t>
      </w:r>
    </w:p>
    <w:p>
      <w:r>
        <w:t>Ainsi, en écrivant à l'intimée qu'" un courrier recommandé non réclamé est considéré comme reçu à l'issue du délai postal de garde ", la recourante a violé les art. 266l al. 2 CO et 9 al. 1 let. d OBLF, dans la mesure où elle lui a donné une</w:t>
      </w:r>
    </w:p>
    <w:p>
      <w:r>
        <w:t>- 9/10 -</w:t>
      </w:r>
    </w:p>
    <w:p>
      <w:r>
        <w:t>C/839/2015 information fausse quant aux conditions légales dans lesquelles le locataire peut contester le congé et demander la prolongation du bail.</w:t>
      </w:r>
    </w:p>
    <w:p>
      <w:r>
        <w:t>Par conséquent, en vertu de l'art. 266o CO, l'avis de résiliation du 9 décembre 2014 notifié à l'intimée par la recourante est nul.</w:t>
      </w:r>
    </w:p>
    <w:p>
      <w:r>
        <w:rPr>
          <w:b/>
        </w:rPr>
        <w:t>E. 5.3</w:t>
      </w:r>
    </w:p>
    <w:p>
      <w:r>
        <w:t>Les chiffres 1 et 2 du dispositif du jugement entrepris seront par conséquent annulés et la Cour constatera la nullité du congé litigieux. 6. 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C/839/2015 PAR CES MOTIFS, La Chambre des baux et loyers : A la forme : Déclare recevable le recours interjeté le 12 octobre 2015 par A______ contre le jugement JTBL/1001/2015 rendu le 3 septembre 2015 par le Tribunal des baux et loyers dans la cause C/839/2015-4 OSB. Au fond : Annule les chiffres 1 et 2 du dispositif de ce jugement. Cela fait et statuant à nouveau : Constate la nullité de l'avis de résiliation du bail portant sur la location d'un garage à vélo à usage de dépôt dans l'immeuble sis au n° 3______ à ______ (GE) notifié le</w:t>
      </w:r>
    </w:p>
    <w:p>
      <w:r>
        <w:rPr>
          <w:b/>
        </w:rPr>
        <w:t>E. 9</w:t>
      </w:r>
    </w:p>
    <w:p>
      <w:r>
        <w:t>décembre 2014 pour le 30 avril 2015 par A______ à B______.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