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ACJC/907/2020 vom 24. Juli 2020</w:t>
      </w:r>
    </w:p>
    <w:p>
      <w:r>
        <w:t>GE Cour de justice, 2020-07-24, FR</w:t>
      </w:r>
    </w:p>
    <w:p>
      <w:r>
        <w:rPr>
          <w:b/>
        </w:rPr>
        <w:t xml:space="preserve">Quelle: </w:t>
      </w:r>
      <w:r>
        <w:t>https://mcp.opencaselaw.ch/entscheid/ge_gerichte_ACJC_907_2020</w:t>
      </w:r>
    </w:p>
    <w:p>
      <w:r>
        <w:t>FR: GE_GERICHTE ACJC/907/2020 du 24 juillet 2020</w:t>
      </w:r>
    </w:p>
    <w:p>
      <w:r>
        <w:t>IT: GE_GERICHTE ACJC/907/2020 del 24 luglio 2020</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Ont qualité pour former appel les personnes qui ont été parties à la procédure de première instance et qui ont un intérêt digne de protection à la modification de la décision attaquée. Cet intérêt dépend du dispositif de ladite décision. Seul celui qui est lésé par ce dispositif et qui en demande la modification a un intérêt à l'appel. Une partie à la procédure est considérée comme touchée dans ses droits par une décision dès le moment où elle n'obtient pas le plein de ses conclusions (art. 59 al. 2 let. a CPC; HOHL, Procédure civile, tome II, 2010, n. 2240 - 2243 p. 410; JEANDIN, Commentaire romand CPC, 2019, n° 12 à 13a ad intro. art. 308- 334 CPC; ATF 130 III 102 consid. 1.3; arrêt du Tribunal fédéral 5A_689/2015 du 1er février 2016 consid. 5.4). La valeur litigieuse étant, en l'espèce, supérieure à 10'000 fr., l'appel, motivé et formé par écrit dans un délai de trente jours à compter de la notification de la décision, est recevable en tant qu'il est entrepris par A______ SA (art. 130, 131 et 311 al. 1 CPC). L'appel de B______ est recevable contre les chiffres 6 à 8 du dispositif du jugement entrepris pour les mêmes motifs. Il est, en revanche, irrecevable, faute d'intérêt digne de protection de sa part, en ce qui concerne les chiffres 4 et 5 du dispositif, qui ne le concernent pas.</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w:t>
      </w:r>
    </w:p>
    <w:p>
      <w:r>
        <w:rPr>
          <w:b/>
        </w:rPr>
        <w:t>E. 1.3</w:t>
      </w:r>
    </w:p>
    <w:p>
      <w:r>
        <w:t>Les appelants ont produit des pièces nouvelles.</w:t>
      </w:r>
    </w:p>
    <w:p>
      <w:r>
        <w:t>- 11/17 -</w:t>
      </w:r>
    </w:p>
    <w:p>
      <w:r>
        <w:t>C/15662/2017</w:t>
      </w:r>
    </w:p>
    <w:p>
      <w:r>
        <w:rPr>
          <w:b/>
        </w:rPr>
        <w:t>E. 1.3.1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1.3.2</w:t>
      </w:r>
    </w:p>
    <w:p>
      <w:r>
        <w:t>En l’espèce, la recevabilité de ces pièces peut rester ouverte, dans la mesure où elles ne sont pas utiles à la solution du litige.</w:t>
      </w:r>
    </w:p>
    <w:p>
      <w:r>
        <w:rPr>
          <w:b/>
        </w:rPr>
        <w:t>E. 2</w:t>
      </w:r>
    </w:p>
    <w:p>
      <w:r>
        <w:t>Les parties ne contestent, à juste titre, pas la compétence ratione loci des autorités judiciaires genevoises par acceptation tacite (art. 18 CPC).</w:t>
      </w:r>
    </w:p>
    <w:p>
      <w:r>
        <w:rPr>
          <w:b/>
        </w:rPr>
        <w:t>E. 3</w:t>
      </w:r>
    </w:p>
    <w:p>
      <w:r>
        <w:t>A______ SA se prévaut de ce que le contrat la liant à l’intimée serait entaché d’un dol. Point n’est, toutefois, besoin de trancher cette question au vu des considérants qui suivent.</w:t>
      </w:r>
    </w:p>
    <w:p>
      <w:r>
        <w:rPr>
          <w:b/>
        </w:rPr>
        <w:t>E. 4</w:t>
      </w:r>
    </w:p>
    <w:p>
      <w:r>
        <w:t>A______ SA reproche au premier juge d’avoir violé l’art. 31 CO, ainsi que les art. 55 al. 1 et 221 al. 1 let. d CPC et d’avoir abusé de son pouvoir d’appréciation en relation avec les art. 321 CP et 13 LLCA, en retenant que le contrat n’avait pas été invalidé dans le délai d’une année prescrit par l’art. 31 CO.</w:t>
      </w:r>
    </w:p>
    <w:p>
      <w:r>
        <w:t>Elle soutient que l’affirmation du Tribunal selon laquelle B______ aurait pris connaissance de son erreur en 2014 ne repose sur aucun fait allégué ni moyen de preuve. Elle relève qu’il n’est pas établi que son administrateur aurait eu connaissance du courriel établi en 2012 par N______, que tous les clients de son conseil auraient levé le secret professionnel dont il était tenu à leur égard, qu’il existerait un "dossier commun supposément partagé et librement accessibles" aux clients de son conseil et qu’il est "foncièrement faux de […] retenir que l’existence d’un dol puisse être imputée à [la connaissance de A______ SA] par la seule force de la pensée, de façon virtuellement distributive et hypothétiquement simultanée". Selon elle, la connaissance du caractère dolosif du comportement de l’intimée, "qui emprunte en partie au droit, résulte indiscutablement" de l’arrêt rendu dans la cause C/2______/2012, faute de disposer auparavant de "la certitude que le dossier en sa possession prouvait l’existence d’un tel dol".</w:t>
      </w:r>
    </w:p>
    <w:p>
      <w:r>
        <w:rPr>
          <w:b/>
        </w:rPr>
        <w:t>E. 4.1</w:t>
      </w:r>
    </w:p>
    <w:p>
      <w:r>
        <w:t>Les parties allèguent les faits sur lesquels elles fondent leurs prétentions et produisent les preuves s'y rapportant (art. 55 al. 1 CPC). Les allégations de fait doivent être contenues dans la demande, respectivement dans la réponse (art. 221 al. 1 let. d et 222 al. 2 CPC). Le Tribunal peut prendre en considération des faits dits exorbitants, c'est-à-dire des faits qui n'ont pas été allégués par les parties, mais qui ressortent de l'administration des preuves, dans la mesure où ils ne font que concrétiser des faits déjà suffisamment allégués. Dans ce cas, en effet, les faits prouvés ne sont pas exorbitants, puisqu'ils ont en définitive déjà été allégués; leur prise en considération s'inscrit dans le cadre de la libre appréciation de la force probante du moyen de preuve administré (ATF 142 III 462 consid. 4.3 et 4.4).</w:t>
      </w:r>
    </w:p>
    <w:p>
      <w:r>
        <w:t>- 12/17 -</w:t>
      </w:r>
    </w:p>
    <w:p>
      <w:r>
        <w:t>C/15662/2017</w:t>
      </w:r>
    </w:p>
    <w:p>
      <w:r>
        <w:rPr>
          <w:b/>
        </w:rPr>
        <w:t>E. 4.2</w:t>
      </w:r>
    </w:p>
    <w:p>
      <w:r>
        <w:t>Selon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 délai péremptoire court dès le moment où le lésé a une connaissance certaine du vice de volonté; de vagues doutes sans fondement précis ne suffisent pas (ATF 114 II 131 consid. 2b in fine; 108 II 102 consid. 2a; arrêt du Tribunal fédéral 4A_286/2018 du 5 décembre 2018 consid. 2.2). L'invocation du vice n'est pas subordonnée à une forme spéciale. Elle peut donc être faite par une déclaration ou par un acte concluant, sans conditions ni réserves (ATF 79 II 144). La déclaration de ne pas vouloir maintenir un contrat en raison d'un vice du consentement est l'exercice d'un droit formateur résolutoire ayant pour effet de mettre fin à un rapport juridique sans le consentement de l'autre partie (ATF 128 III 70 consid. 1 et 2).</w:t>
      </w:r>
    </w:p>
    <w:p>
      <w:r>
        <w:rPr>
          <w:b/>
        </w:rPr>
        <w:t>E. 4.3</w:t>
      </w:r>
    </w:p>
    <w:p>
      <w:r>
        <w:t>En l’espèce, le raisonnement du Tribunal est exempt de toute critique. En effet, dans l’hypothèse où A______ SA aurait été victime d’une tromperie constitutive d’un dol comme elle le soutient, il n’est pas contesté qu’au mois de janvier 2014, son administrateur est allé consulter son conseil. Celui-ci, qui représente depuis 2012 de nombreux anciens clients s’estimant lésés par l’intimée, était alors au fait des pratiques reprochées à cette dernière - lesquelles avaient de plus été largement relayées par la presse - et avait agi judiciairement à tout le moins pour l’un desdits clients lésés en 2012 déjà (C/2______/2012).</w:t>
      </w:r>
    </w:p>
    <w:p>
      <w:r>
        <w:t>Il apparaît ainsi que l’administrateur de A______ SA a été amené, dans le courant de l’année 2014, à relater à son conseil les faits relatifs à sa relation contractuelle avec l’intimée (circonstances de la conclusion du contrat, promesses de l’intimée, démarches effectuées par l’intimée, résultats obtenus par rapport aux prestations vantées et insatisfaction des services rendus) et que ce dernier a nécessairement informé son client - sur la seule base desdits faits relatés et fort de son expérience s’agissant des reproches formulés par d'anciens clients de l’intimée - de leurs implications juridiques, sans qu’il n’ait eu à violer son secret professionnel pour ce faire. Cela est, si besoin, confirmé par les déclarations de B______, selon lesquelles il avait appris que l’intimée n'avait pas de partenariat privilégié avec H______ après avoir reçu le commandement de payer, lorsqu'il avait mandaté son conseil et en lisant la presse (cf. supra EN FAIT let. C.m).</w:t>
      </w:r>
    </w:p>
    <w:p>
      <w:r>
        <w:t>A______ SA ne saurait être suivie lorsqu’elle allègue n’avoir pu prendre connaissance de sa tromperie qu’en apprenant l’issue favorable de la procédure C/2______/2012 à la fin de l’année 2016. Comme le Tribunal l’a justement relevé, l’issue du litige initié par O______ n’était déterminante tout au plus que pour évaluer les éventuelles chances de succès de la présente affaire et non pour</w:t>
      </w:r>
    </w:p>
    <w:p>
      <w:r>
        <w:t>- 13/17 -</w:t>
      </w:r>
    </w:p>
    <w:p>
      <w:r>
        <w:t>C/15662/2017 confirmer ou infirmer l’existence d’un dol, l’examen d’une tromperie devant s’examiner de cas en cas. Si A______ SA souhaitait attendre l’issue de ce litige avant d’agir judiciairement à l’encontre de l’intimée afin d’évaluer ses chances de succès, il lui incombait cependant de formuler sa déclaration d’invalidation antérieurement. Dans ce contexte, il convient, à l’instar du Tribunal, de considérer qu’il peut être déduit des faits allégués et des déclarations recueillies en première instance - conformément à la maxime des débats - que A______ SA a pris connaissance de l’erreur dont elle se prévaut au plus tard dans le courant de l’année 2014, alors qu’elle a déclaré invalider le contrat pour dol dans sa requête de conciliation déposée en 2016. C’est, ainsi, à juste titre que le Tribunal a retenu que A______ SA avait échoué à apporter la preuve du respect du délai d’un an prévu à l’art. 31 CO pour se prévaloir du dol dont elle allègue avoir été victime.</w:t>
      </w:r>
    </w:p>
    <w:p>
      <w:r>
        <w:rPr>
          <w:b/>
        </w:rPr>
        <w:t>E. 5</w:t>
      </w:r>
    </w:p>
    <w:p>
      <w:r>
        <w:t>Les appelants réclament le versement de 1'500 fr. avec intérêts à titre de dommages-intérêts correspondant à vingt heures de temps de travail facturées au tarif horaire moyen de 75 fr. et consacrées aux discussions initiales avec la représentante de l’intimée, aux échanges de courriels avec celle-ci, à l’accueil de l’équipe de tournage, à l’analyse et à la critique du résultat de leur travail, ainsi qu’aux conférences téléphoniques avec les représentants de l’intimée.</w:t>
      </w:r>
    </w:p>
    <w:p>
      <w:r>
        <w:t>Ils fondent leur prétention sur l’art. 97 CO.</w:t>
      </w:r>
    </w:p>
    <w:p>
      <w:r>
        <w:rPr>
          <w:b/>
        </w:rPr>
        <w:t>E. 5.1</w:t>
      </w:r>
    </w:p>
    <w:p>
      <w:r>
        <w:t>La ratification d’un contrat entaché de dol ou conclu sous l’empire d’une crainte fondée n’implique pas nécessairement la renonciation au droit de demander des dommages-intérêts (art. 31 al. 3 CO).</w:t>
      </w:r>
    </w:p>
    <w:p>
      <w:r>
        <w:t>En cas de ratification du contrat vicié, les dommages et intérêts selon l’art. 31 al. 3 CO consistent dans la différence entre ce que la victime a obtenu par le contrat vicié et ce qu’elle aurait pu obtenir si le contrat n’avait pas été vicié. Cette différence résulte d’une comparaison entre le contrat tel qu’il a été conclu sous emprise du dol ou de la menace et tel qu’il aurait été conclu sans eux. L’évaluation ne suit pas le schéma des intérêts positifs ou négatifs, qui s’applique aux effets de l’inexécution des prestations, ou de l’invalidation du contrat pour vice de volonté; il s’agit ici d’évaluer la situation au moment de la conclusion du contrat maintenu malgré le vice de volonté (arrêt du Tribunal fédéral 4A_405/2012 du 3 décembre 2012 consid. 8; SCHMIDLIN, CR-CO I, 2012, n° 46 ad art. 31 CO).</w:t>
      </w:r>
    </w:p>
    <w:p>
      <w:r>
        <w:rPr>
          <w:b/>
        </w:rPr>
        <w:t>E. 5.2</w:t>
      </w:r>
    </w:p>
    <w:p>
      <w:r>
        <w:t>A côté du dommage contractuel, le dol peut aussi créer un dommage selon l’art. 41 CO comme n’importe quel autre acte illicite. Dans ce cas, l’acte délictuel ne concerne pas la conclusion du contrat mais touche le devoir général sanctionné par l’art. 41 CO de ne pas causer de dommage à autrui (SCHMIDLIN, op. cit., n° 49 ad art. 31 CO).</w:t>
      </w:r>
    </w:p>
    <w:p>
      <w:r>
        <w:t>- 14/17 -</w:t>
      </w:r>
    </w:p>
    <w:p>
      <w:r>
        <w:t>C/15662/2017</w:t>
      </w:r>
    </w:p>
    <w:p>
      <w:r>
        <w:t>Le dol constitue généralement un acte illicite qui autorise la dupe à réclamer des dommages-intérêts sur la base de l'art. 41 CO (arrêt du Tribunal fédéral 4A_286/2018 du 5 décembre 2018 consid 2.2; ATF 108 II 419 consid. 5).</w:t>
      </w:r>
    </w:p>
    <w:p>
      <w:r>
        <w:rPr>
          <w:b/>
        </w:rPr>
        <w:t>E. 5.3</w:t>
      </w:r>
    </w:p>
    <w:p>
      <w:r>
        <w:t>En vertu de l'art. 41 al. 1 CO, celui qui cause, d'une manière illicite, un dommage à autrui, soit intentionnellement, soit par négligence ou imprudence, est tenu de le réparer.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et les réf. cit.).</w:t>
      </w:r>
    </w:p>
    <w:p>
      <w:r>
        <w:rPr>
          <w:b/>
        </w:rPr>
        <w:t>E. 5.4</w:t>
      </w:r>
    </w:p>
    <w:p>
      <w:r>
        <w:t>Le fardeau de la preuve du dommage appartient, dans tous les cas, à la partie qui prétend à des dommages-intérêts (42 al. 1 CO; ATF 132 III 689 consid. 4.5; 129 III 18 consid. 2.6; 126 III 189 consid. 2b).</w:t>
      </w:r>
    </w:p>
    <w:p>
      <w:r>
        <w:rPr>
          <w:b/>
        </w:rPr>
        <w:t>E. 5.5</w:t>
      </w:r>
    </w:p>
    <w:p>
      <w:r>
        <w:t>En l’espèce, dans l’hypothèse où A______ SA aurait été victime d’une tromperie constitutive d’un dol, il apparaît que celle-ci n’allègue ni ne prouve les éléments de fait nécessaires à l'appréciation d'un tel dommage, puisqu'elle se limite à évoquer le seul temps passé par son administrateur pour traiter avec l’intimée. S'agissant de B______, celui-ci ne saurait prétendre à la réparation d’un dommage résultant de l’inexécution d’un contrat auquel il n’est pas partie ou d’un acte illicite dont il n’est pas directement le lésé. Il ne dispose, dès lors, pas de la légitimation active pour agir en dommages-intérêts. La demande de dommages-intérêts des appelants ne saurait donc aboutir.</w:t>
      </w:r>
    </w:p>
    <w:p>
      <w:r>
        <w:rPr>
          <w:b/>
        </w:rPr>
        <w:t>E. 6</w:t>
      </w:r>
    </w:p>
    <w:p>
      <w:r>
        <w:t>Au vu de ce qui précède, c’est ainsi à raison que le Tribunal a débouté A______ SA de toutes ses conclusions et B______ de ses conclusions en dommages- intérêts.</w:t>
      </w:r>
    </w:p>
    <w:p>
      <w:r>
        <w:rPr>
          <w:b/>
        </w:rPr>
        <w:t>E. 7</w:t>
      </w:r>
    </w:p>
    <w:p>
      <w:r>
        <w:t>B______ fait encore grief au Tribunal d’avoir violé l’art. 106 CPC en ne mettant pas les frais de justice à la charge de l’intimée et en ne la condamnant pas à lui verser d’équitables dépens, alors qu’il a obtenu gain cause.</w:t>
      </w:r>
    </w:p>
    <w:p>
      <w:r>
        <w:rPr>
          <w:b/>
        </w:rPr>
        <w:t>E. 7.1</w:t>
      </w:r>
    </w:p>
    <w:p>
      <w:r>
        <w:t>Selon l'art. 106 CPC, les frais judiciaires sont mis à la charge de la partie succombante (al. 1 1ère phrase);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 En cas de consorité simple, les actions jointes restent indépendantes, même si elles sont liquidées par un seul jugement. Quant aux frais, le dispositif traite les</w:t>
      </w:r>
    </w:p>
    <w:p>
      <w:r>
        <w:t>- 15/17 -</w:t>
      </w:r>
    </w:p>
    <w:p>
      <w:r>
        <w:t>C/15662/2017 actions séparément (ATF 113 Ia 104 consid. 2c, in JT 1988 I 85 pp. 86-87; BOHNET, CPC annoté, 2016, n° 11 ad art. 106 CPC).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w:t>
      </w:r>
    </w:p>
    <w:p>
      <w:r>
        <w:rPr>
          <w:b/>
        </w:rPr>
        <w:t>E. 7.2</w:t>
      </w:r>
    </w:p>
    <w:p>
      <w:r>
        <w:t>En l’espèce, les frais judiciaires de première et deuxième instance seront fixés à 5'100 fr., soit respectivement 3'000 fr. pour la première instance, montant qui n’a pas été contesté par les parties, et 2'100 fr. pour la deuxième instance (art. 95, 104 al. 1, 105 et 106 al. 1 CPC; art. 13, 17 et 35 RTFMC), couverts par les avances de frais opérées par les appelants (2'520 fr. en première instance et 2'100 fr. en appel) et l’intimée (2'660 fr. en première instance), lesquelles demeurent entièrement acquises à l'Etat de Genève à due concurrence (art. 111 al. 1 CPC). Lesdits frais seront mis à la charge des appelants pour 2/3 (3'400 fr.), A______ SA succombant sur le fond et pour l'essentiel. Le tiers restant (1'700 fr.) sera mis à la charge de D______ SA, laquelle succombe à l'égard de B______. Les Services financiers du Pouvoir judiciaire seront, par conséquent, invités à restituer 1'220 fr. aux appelants (4'620 fr. d'avances - 3'400 fr. de frais à charge) et 960 fr. à l'intimée (2'660 fr. d'avances - 1'700 fr. de frais à charge). L'intimée sera en outre condamnée aux dépens de première instance et d'appel de B______, arrêtés à 1'250 fr. TVA et débours compris, soit respectivement 750 fr. pour la première instance et 500 fr. pour la deuxième instance, vu l'issue de la procédure de la procédure à son encontre et au regard de l'activité déployée par le conseil de l'appelant concerné (art. 95, 104 al. 1, 105 al. 1 et 106 al. 1 CPC; art. 20, 25 et 26 al. 1 LaCC; art. 25 al. 1 LTVA; art. 84, 85 al. 1 et 90 RTFMC). A______ SA sera, pour sa part, condamnée aux dépens de première instance et d'appel de l’intimée, arrêtés à 3'500 fr. TVA et débours compris, soit respectivement 2'000 fr. pour la première instance, montant qui n’a pas été contesté par les parties, et 1'500 fr. pour la deuxième instance, vu l'issue de la procédure et au regard de l'activité déployée par le conseil de l'intimée (art. 95, 104 al. 1, 105 al. 1 et 106 al. 1 CPC; art. 20, 25 et 26 al. 1 LaCC; art. 25 al. 1 LTVA; art. 84, 85 al. 1 et 90 RTFMC).</w:t>
      </w:r>
    </w:p>
    <w:p>
      <w:r>
        <w:t>* * * * *</w:t>
      </w:r>
    </w:p>
    <w:p>
      <w:r>
        <w:t>- 16/17 -</w:t>
      </w:r>
    </w:p>
    <w:p>
      <w:r>
        <w:t>C/15662/2017 PAR CES MOTIFS, La Chambre civile : A la forme : Déclare recevable l'appel interjeté le 30 septembre 2019 par A______ SA contre les chiffres 4 à 8 du dispositif du jugement JTPI/12041/2019 rendu le 29 août 2019 par le Tribunal de première instance dans la cause C/15662/2017-2. Déclare recevable l'appel interjeté le 30 septembre 2019 par B______ contre les chiffres 6 à 8 du dispositif dudit jugement et irrecevable pour le surplus. Au fond : Annule les chiffres 6 et 7 du dispositif du jugement entrepris. Confirme le jugement pour le surplus. Déboute les parties de toutes autres conclusions. Sur les frais : Arrête les frais judiciaires de première instance et d'appel à 5'100 fr., les met à la charge de D______ SA à hauteur de 1'700 fr. et à la charge de A______ SA et B______ à hauteur de 3'400 fr. Dit qu'ils sont entièrement compensés par les avances effectuées, lesquelles demeurent acquises à l'Etat de Genève à due concurrence. Invite les Services financiers du Pouvoir judiciaire à restituer la somme de 1'220 fr. à A______ SA et B______, respectivement la somme de 960 fr. à D______ SA. Condamne D______ SA à verser à B______ la somme de 1'250 fr. à titre de dépens de première instance et d'appel. Condamne A______ SA à verser à D______ SA la somme de 3'500 fr. à titre de dépens de première instance et d'appel. Siégeant : Madame Ursula ZEHETBAUER GHAVAMI, présidente; Madame Sylvie DROIN, Monsieur Jean REYMOND, juges; Madame Camille LESTEVEN, greffière.</w:t>
      </w:r>
    </w:p>
    <w:p>
      <w:r>
        <w:t>La présidente : Ursula ZEHETBAUER GHAVAMI</w:t>
      </w:r>
    </w:p>
    <w:p>
      <w:r>
        <w:t>La greffière : Camille LESTEVEN</w:t>
      </w:r>
    </w:p>
    <w:p>
      <w:r>
        <w:t>- 17/17 -</w:t>
      </w:r>
    </w:p>
    <w:p>
      <w:r>
        <w:t>C/15662/2017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