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ACJC/906/2025 vom 9. Juli 2025</w:t>
      </w:r>
    </w:p>
    <w:p>
      <w:r>
        <w:t>GE Cour de justice, 2025-07-09, FR</w:t>
      </w:r>
    </w:p>
    <w:p>
      <w:r>
        <w:rPr>
          <w:b/>
        </w:rPr>
        <w:t xml:space="preserve">Quelle: </w:t>
      </w:r>
      <w:r>
        <w:t>https://mcp.opencaselaw.ch/entscheid/ge_gerichte_ACJC_906_2025</w:t>
      </w:r>
    </w:p>
    <w:p>
      <w:r>
        <w:t>FR: GE_GERICHTE ACJC/906/2025 du 9 juillet 2025</w:t>
      </w:r>
    </w:p>
    <w:p>
      <w:r>
        <w:t>IT: GE_GERICHTE ACJC/906/2025 del 9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juillet 2025.</w:t>
      </w:r>
    </w:p>
    <w:p>
      <w:r>
        <w:t>République et canton de Genève POUVOIR JUDICIAIRE Cour de justice civile Chambre civile</w:t>
      </w:r>
    </w:p>
    <w:p>
      <w:r>
        <w:t>Recourant : Intimé : Monsieur A______ c/o Mme B______ ______ ______ [GE]</w:t>
      </w:r>
    </w:p>
    <w:p>
      <w:r>
        <w:t>SERVICE DES CONTRAVENTIONS Chemin de la Gravière 5 1227 Les Acacias</w:t>
      </w:r>
    </w:p>
    <w:p>
      <w:r>
        <w:t>C/10734/2025 ACJC/906/2025 DU VENDREDI 4 JUILLET 2025 Vu le jugement JTPI/7566/2025 du 19 juin 2025 prononçant la faillite de A______ (ch. 1 du dispositif); Vu le recours contre ledit jugement formé le 4 juillet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JTPI/7566/2025 rendu par le Tribunal de première instance le 19 juin 2025 dans la cause C/10734/2025-19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Madame Verena PEDRAZZINI RIZZI, Monsieur Jean REYMOND,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