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ACJC/903/2025 vom 7. Juli 2025</w:t>
      </w:r>
    </w:p>
    <w:p>
      <w:r>
        <w:t>GE Cour de justice, 2025-07-07, FR</w:t>
      </w:r>
    </w:p>
    <w:p>
      <w:r>
        <w:rPr>
          <w:b/>
        </w:rPr>
        <w:t xml:space="preserve">Quelle: </w:t>
      </w:r>
      <w:r>
        <w:t>https://mcp.opencaselaw.ch/entscheid/ge_gerichte_ACJC_903_2025</w:t>
      </w:r>
    </w:p>
    <w:p>
      <w:r>
        <w:t>FR: GE_GERICHTE ACJC/903/2025 du 7 juillet 2025</w:t>
      </w:r>
    </w:p>
    <w:p>
      <w:r>
        <w:t>IT: GE_GERICHTE ACJC/903/2025 del 7 luglio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Dans les affaires patrimoniales, l'appel est recevable contre les décisions finales et les décisions incidentes de première instance lorsque la valeur litigieuse au dernier état des conclusions est de 10'000 fr. au moins (art. 308 al. 1 et 2 CPC),</w:t>
      </w:r>
    </w:p>
    <w:p>
      <w:r>
        <w:t>- 10/20 -</w:t>
      </w:r>
    </w:p>
    <w:p>
      <w:r>
        <w:t>C/12863/2022 ce qui est le cas en l'espèce compte tenu des montants des indemnités réclamées par l'appelante devant le Tribunal.</w:t>
      </w:r>
    </w:p>
    <w:p>
      <w:r>
        <w:rPr>
          <w:b/>
        </w:rPr>
        <w:t>E. 2.2</w:t>
      </w:r>
    </w:p>
    <w:p>
      <w:r>
        <w:t>Interjeté dans le délai de trente jours et suivant la forme prescrite par la loi (art. 130, 131, 142 al. 1 et 3, 145 al. 1 let. b et 311 al. 1 CPC), l'appel est recevable. Il en va de même de l'appel joint, formé simultanément à la réponse (art. 312 al. 2 et 313 al. 1 CPC). A______ sera désignée ci-après comme l'appelante et B______ comme l'intimée.</w:t>
      </w:r>
    </w:p>
    <w:p>
      <w:r>
        <w:rPr>
          <w:b/>
        </w:rPr>
        <w:t>E. 2.3</w:t>
      </w:r>
    </w:p>
    <w:p>
      <w:r>
        <w:t>La Cour revoit la cause en fait et en droit avec un plein pouvoir d'examen (art. 310 CPC), dans la limite des griefs formulés à son encontre (ATF 142 III 413 consid. 2.2.2 et les références citées). Elle contrôle librement l'appréciation des preuves effectuée par le juge de première instance et vérifie si celui-ci pouvait admettre les faits qu'il a retenus (ATF 138 III 374 consid. 4.3.1; arrêt du Tribunal fédéral 4A_333/2023 du 23 février 2024 consid. 5.1). Elle applique la maxime des débats et le principe de disposition (art. 55 al. 1 et 58 al. 1 CPC).</w:t>
      </w:r>
    </w:p>
    <w:p>
      <w:r>
        <w:rPr>
          <w:b/>
        </w:rPr>
        <w:t>E. 3</w:t>
      </w:r>
    </w:p>
    <w:p>
      <w:r>
        <w:t>L'appelante reproche au Tribunal de ne pas avoir tenu compte du rapport du CEM du 14 février 2019, au motif que les expertises privées faisaient partie des allégations des parties et ne constituaient pas des moyens de preuve proprement dits.</w:t>
      </w:r>
    </w:p>
    <w:p>
      <w:r>
        <w:t>En vertu de la nouvelle teneur de l’art. 177 CPC, entré en vigueur le 1er janvier 2025 et directement applicable aux procédures en cours selon l’art. 407f CPC, y compris au stade de l'appel (arrêt du Tribunal fédéral 4A_207/2024 du 5 février 2025 consid. 5.2.3 ; arrêt du Tribunal cantonal de Fribourg 101 2023 1 du 6 mai 2025 consid. 1.5), les expertises privées des parties sont des titres, à savoir des documents propres à prouver des faits pertinents (art. 168 CPC). Par conséquent, le rapport établi par le CEM sera considéré comme un titre, contrairement à la procédure de première instance où il a été considéré comme une simple allégation de partie conformément à la jurisprudence fédérale valable avant la révision du CPC.</w:t>
      </w:r>
    </w:p>
    <w:p>
      <w:r>
        <w:rPr>
          <w:b/>
        </w:rPr>
        <w:t>E. 4</w:t>
      </w:r>
    </w:p>
    <w:p>
      <w:r>
        <w:t>L'intimée reproche au Tribunal d'avoir considéré que l'appelante avait subi un dommage ménager alors qu'elle n'avait pas établi réaliser des tâches ménagères avant le 18 juin 2016. L'appelante ne conteste pas la décision du Tribunal arrêtant à 6h par semaine le nombre d'heures de travail domestique qu'elle réalisait ainsi que le montant de 30 fr./h retenu, mais reproche au premier juge d'avoir considéré qu'aucune indemnisation ne lui était due au-delà du 6 mai 2017, faute de causalité.</w:t>
      </w:r>
    </w:p>
    <w:p>
      <w:r>
        <w:t>- 11/20 -</w:t>
      </w:r>
    </w:p>
    <w:p>
      <w:r>
        <w:t>C/12863/2022 L'intimée reproche, enfin, au Tribunal de ne pas avoir tenu compte de la faute concomitante de l'appelante dans la survenance du dommage dès lors qu'elle a pris part à la rixe.</w:t>
      </w:r>
    </w:p>
    <w:p>
      <w:r>
        <w:t>4.1.1 Celui qui cause, d’une manière illicite, un dommage à autrui, soit intentionnellement, soit par négligence ou imprudence, est tenu de le réparer (art. 41 al. 1 CO). Pour que l'auteur soit tenu à réparation, quatre conditions cumulatives doivent être réalisées : un acte illicite, un préjudice, un rapport de causalité naturelle et adéquate entre le préjudice et l'acte illicite et une faute (ATF 132 III 122 consid. 4.1 ; arrêt du Tribunal fédéral 4A_2/2023 du 31 août 2023 consid. 2.1 et les arrêts cités). Il incombe à la partie demanderesse de prouver les faits permettant de constater que chacune des quatre conditions est réalisée (art. 8 CC ; arrêt du Tribunal fédéral 4A_2/2023 du 31 août 2023 consid. 2.1). 4.1.2 En cas de lésions corporelles, la partie qui en est victime a droit au remboursement des frais et aux dommages-intérêts qui résultent de son incapacité de travail totale ou partielle, ainsi que de l’atteinte portée à son avenir économique (art. 46 al. 1 CO). Le préjudice ménager, ou dommage domestique, correspond à la perte de la capacité d'exercer des activités non rémunérées, telles que la tenue du ménage.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(ATF 134 III 534 consid. 3.2.3.1; 131 III 360 consid. 8.1). Lors du calcul du préjudice ménager, il convient de procéder en trois étapes: il s'agit d'abord d'évaluer le temps que, sans l'accident, le lésé aurait consacré à accomplir des tâches ménagères, puis, en partant du taux d'invalidité médicale résultant de l'accident, de rechercher l'incidence de cette invalidité médico- théorique sur la capacité du lésé à accomplir ses tâches ménagères et, enfin, de fixer la valeur de l'activité ménagère que le lésé n'est plus en mesure d'accomplir (ATF 131 III 360 consid. 8.1; arrêt du Tribunal fédéral 4A_29/2018 du 18 mars 2019 consid. 3.2). Pour évaluer le temps nécessaire aux activités ménagères, le juge peut soit se prononcer de façon abstraite, en se fondant exclusivement sur des données statistiques, soit prendre en compte les activités effectivement réalisées par le soutien dans le ménage. Dans le premier cas, le juge applique des critères</w:t>
      </w:r>
    </w:p>
    <w:p>
      <w:r>
        <w:t>- 12/20 -</w:t>
      </w:r>
    </w:p>
    <w:p>
      <w:r>
        <w:t>C/12863/2022 d'expérience, alors que dans la seconde hypothèse, il examine la situation concrète, même s'il s'aide d'études statistiques pour déterminer dans les faits à quelle durée correspond une activité précise réalisée dans le ménage en cause (ATF 132 III 321 consid. 3.1; 131 III 360 consid. 8.2.1; arrêt du Tribunal fédéral 4A_29/2018 du 18 mars 2019 consid. 3.2.1). 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(ATF 131 III 360 consid. 8.1; 129 III 135 consid. 4.2.2.1; arrêt du Tribunal fédéral 4A_29/2018 du 18 mars 2019 consid. 3.2.1). Le dommage ménager doit être évalué concrètement dans la mesure du possible. Il faut se baser sur la mesure dans laquelle l'invalidité médicalement constatée se répercute sur la tenue du ménage (ATF 129 III 135 consid. 4.2.1). Pour étayer le dommage ménager, il est donc nécessaire de présenter des arguments concrets sur le ménage dans lequel vit la victime, sur les tâches qui y sont assumées ainsi que sur la mesure dans laquelle l'accident l'a effectivement empêchée de fournir ces prestations pour le ménage. Ce n'est, en effet, que lorsqu'il est établi dans quelle mesure la partie lésée est effectivement gênée par l'accident dans ces tâches que se pose la question de la quantification, pour laquelle on peut recourir à des valeurs statistiques (arrêts du Tribunal fédéral 4A_481/2019 du 27 février 2020 consid. 4.1.3 et 4.5.2; 4A_430/2019 du 9 décembre 2019 consid. 2.1). Il est tout à fait possible que le handicap dont souffre le lésé n'exclue pas la poursuite d'une activité ménagère ou ne commande qu'une faible diminution de celle-ci (ATF 129 III 135 consid. 4.2.1). Il faut que le juge du fait puisse se baser sur des observations fiables et objectives, qui se rapportent à ces tâches-là et qui soient suffisamment différenciées pour permettre de tirer des conclusions ayant une certaine force probante (ATF 129 III 135 consid. 4.2.2.2 ; arrêt du Tribunal fédéral 4A_29/2018 du 18 mars 2019 consid. 3.2.1). S'agissant de fixer la valeur du travail ménager, la jurisprudence considère qu'il faut prendre comme référence le salaire d'une femme de ménage ou d'une gouvernante (ATF 132 III 312 consid. 3.1; 131 III 360 consid. 8.3), qui peut être retenu aux alentours de 30 fr. par heure dans la région genevoise (arrêt du Tribunal fédéral 4A_29/2018 du 18 mars 2019 consid. 3.2.3). 4.1.3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w:t>
      </w:r>
    </w:p>
    <w:p>
      <w:r>
        <w:t>- 13/20 -</w:t>
      </w:r>
    </w:p>
    <w:p>
      <w:r>
        <w:t>C/12863/2022 (ATF 133 III 462 consid. 4.4.2). Pour dire s'il y a causalité naturelle, le juge doit apprécier les preuves fournies et s'interroger, de manière purement factuelle, sur l'enchainement des événements et le caractère indispensable, pour provoquer le résultat, du comportement invoqué à l'appui de la demande. Il appartient donc au juge d'apprécier les diverses preuves et de constater l'existence, ou l'inexistence, du rapport de causalité naturelle (arrêt du Tribunal fédéral 4A_695/2016 du 22 juin 2017 consid. 2.1). Une cause est adéquate lorsqu'elle est de nature, dans le cours ordinaire des choses et selon l'expérience de la vie, à produire l'effet qui s'est réalisé, de sorte que celui- ci paraît en général favorisé par cette cause (ATF 129 II 312 consid. 3.3). Pour décider si un fait constitue la cause adéquate d'un préjudice, le juge doit procéder à un pronostic rétrospectif objectif. Il examine la prévisibilité objective du résultat, ou en d'autres termes, si une telle conséquence demeure dans le champ raisonnable des possibilités objectivement prévisibles (arrêt du Tribunal fédéral 5A_522/2014 du 16 décembre 2015 consid. 4.5, non publié in ATF 142 III 9). L'exigence d'un lien de causalité adéquate ne signifie pas que le résultat doit apparaître comme survenant régulièrement ou fréquemment après un événement du type de celui qui est survenu, ni que seules peuvent être retenues les conséquences médicales d'un accident auxquelles on doit généralement s'attendre au vu de son déroulement et de son impact sur le corps direct du lésé.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(arrêt du Tribunal fédéral 5A_522/2014 du 16 décembre 2015 consid. 4.5, non publié in ATF 142 III 9; SJ 2004 I 407). L'examen de la causalité adéquate implique de porter un jugement de valeur, le juge faisant usage de son pouvoir d'appréciation selon les règles du droit et de l'équité (art. 4 CC); à ce titre, il tient notamment compte des objectifs de politique juridique poursuivis par la norme applicable dans le cas concret. La question de la causalité adéquate est ainsi une question de droit (ATF 123 III 110 consid. 3a; arrêt du Tribunal fédéral 4A_302/2020 du 15 octobre 2020 consid. 5.2). La causalité adéquate peut être exclue, l'enchaînement des faits perdant alors sa portée juridique, si une autre cause concomitante, par exemple le comportement de la victime,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w:t>
      </w:r>
    </w:p>
    <w:p>
      <w:r>
        <w:t>- 14/20 -</w:t>
      </w:r>
    </w:p>
    <w:p>
      <w:r>
        <w:t>C/12863/2022 comportement de l'auteur (ATF 131 IV 145 consid. 5.2; arrêt du Tribunal fédéral 4C.324/2005 du 5 janvier 2006 consid. 2.2). Autrement dit, l'intensité de chacune des causes en présence est déterminante: si la faute du lésé ou d'un tiers apparaît lourde au point de presque supplanter le fait imputable à la partie recherchée, alors le lien de causalité adéquate est rompu (ATF 143 III 242 consid. 3.7 et les arrêts cités). Toutefois, même si d'autres causes apparaissent à côté de la cause originelle et la font passer à l'arrière-plan, celle-ci reste dans un rapport de causalité adéquate, du moins aussi longtemps qu'elle peut être considérée comme relevante dans le cours des événements. La preuve des faits justifiant les facteurs interruptifs de la causalité adéquate incombe au débiteur (arrêt du Tribunal fédéral 4A_472/2017 du 11 juillet 2018 consid. 5.3.1). 4.1.4 Selon l'art. 44 al. 1 CO, le juge peut réduire les dommages-intérêts ou même n'en point allouer, lorsque des faits dont le lésé est responsable ont contribué à créer le dommage ou à l'augmenter.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6B_987/2017 précité consid. 6.1; 6B_267/2016 du 15 février 2017 consid. 8.2). La réduction de l'indemnité suppose que le comportement reproché au lésé soit en rapport de causalité naturelle et adéquate avec la survenance du préjudice (ATF 126 III 192 consid. 2d et les références citées). Dans l'application de l'art. 44 al. 1 CO, il appartient au juge de discerner objectivement les divers facteurs à l'origine du dommage, d'après les circonstances, et de pondérer de façon appropriée les responsabilités propres de chaque partie. La jurisprudence lui reconnaît un large pouvoir d'appréciation (ATF 141 V 51 consid. 9.2 ; 131 III 12 consid. 4.2). 4.2.1 En l'espèce, il n'est pas contesté que l'intimée a commis un acte illicite en infligeant des lésions corporelles à l'appelante, soit en la blessant par un coup porté au genou droit. 4.2.2 L'intimée reproche au Tribunal d'avoir considéré que l'appelante réalisait des tâches ménagères avant le 18 juin 2016, faisant valoir qu'à teneur du rapport du CEM, l'appelant ne faisait "presque rien" de ses journées. L'intimée perd toutefois de vue que ce rapport décrit les activités de l'appelante au jour de l'établissement du rapport, soit en janvier 2019, après avoir été blessée au genou. Il ne peut donc pas en être déduit que l'appelante n'effectuait pas de tâches ménagères avant le 18 juin 2016. En revanche, la mère de l'appelante a témoigné que celle-ci l'aidait beaucoup dans la tenue du ménage avant que son genou ne soit endommagé. Si l'appelante n'a pas établi quelles étaient exactement les travaux qu'elle effectuait</w:t>
      </w:r>
    </w:p>
    <w:p>
      <w:r>
        <w:t>- 15/20 -</w:t>
      </w:r>
    </w:p>
    <w:p>
      <w:r>
        <w:t>C/12863/2022 lorsqu'elle habitait chez ses parents, il n'en reste pas moins qu'étant alors âgée de 28 ans, il peut être tenu pour établi, comme l'a témoigné sa mère, que celle-ci participait à la tenue du foyer. Contrairement à ce que considère l'intimée, le nombre d'heures de ménage retenu par le Tribunal – de 5h à 6h par semaine pour l'appelante – n'est pas "intrinsèquement inconcevable". Selon les statistiques fédérales, le temps consacré par les femmes en 2024 au travail domestique et familial était de l'ordre de 22 heures par semaine, sans encadrement d'enfants (https://www.bfs.admin.ch/bfs/fr/home/statistiques/ travail-remuneration/activite-professionnelle-temps-travail/conciliation-travail- non-remunere/travail-domestique-familial.html), de sorte que le temps de 16h par semaine retenu pour l'ensemble du ménage de l'appelante n'apparait pas excessif. Il sera relevé que cette durée ne tient pas uniquement compte, comme semble le penser l'intimée, du temps de nettoyage des pièces, mais également des commissions, de la préparation des repas, de la vaisselle, de la lessive, du repassage et d'autres travaux administratifs. Puisque les tâches ménagères du foyer étaient partagées entre l'appelante, sa mère et sa sœur, le premier juge doit être suivi lorsqu'il retient que l'appelante réalisait environ 6h de ménage par semaine, ce que cette dernière ne remet pas en cause en appel. Par ailleurs, le jugement n'a pas été contesté en tant qu'il a fixé à 30 fr. de l'heure l'indemnisation du travail domestique. 4.2.3 L'existence d'un lien de causalité naturelle et adéquate entre la blessure au genou de l'appelante causé par l'intimée et son incapacité de réaliser des travaux ménagers n'a, à juste titre, pas été remise en cause en appel pour la période du 18 juin 2016 au 6 mai 2017. On ne saurait suivre l'intimée lorsqu'elle fait valoir que l'état du genou de l'appelante s'est aggravé à la suite de l'incident survenu lors de la séance de physiothérapie du 7 mai 2017 de sorte qu'elle ne peut en être tenue pour responsable des suites de cet événement. En effet, puisque l'appelante ne souffrait d'aucun problème de genou préexistant, ce qui est admis par tous les médecins, l'incident du 7 mai 2017 et ses éventuelles conséquences sont en lien avec la blessure au genou infligée par l'intimée à l'appelante. Même si le ligament de l'appelante a été réparé par une opération, il n'en reste pas moins que le genou de l'appelante en est ressorti affaibli, ce qui l'a contrainte à suivre des séances de physiothérapie. On ne saurait suivre l'avis du Dr E______ lorsqu'il met en doute que la torsion du genou de l'appelante dans les escaliers pourrait provenir d'une distraction de l'appelante et non d'un problème physique puisqu'à ce moment cette dernière effectuait une séance de physiothérapie. Elle était donc concentrée sur les mouvements que lui faisait faire le physiothérapeute. L'aggravation de l'état de santé de l'appelante n'est pas à</w:t>
      </w:r>
    </w:p>
    <w:p>
      <w:r>
        <w:t>- 16/20 -</w:t>
      </w:r>
    </w:p>
    <w:p>
      <w:r>
        <w:t>C/12863/2022 mettre en lien avec une activité que celle-ci n'aurait pas dû pratiquer, comme une activité sportive lors de laquelle elle se serait blessée, et qui reléguerait à l'arrière- plan, comme la raison de son mal, la blessure au genou infligée par l'intimée. Il n'y a donc pas eu rupture du lien de causalité adéquate du fait de l'événement du</w:t>
      </w:r>
    </w:p>
    <w:p>
      <w:r>
        <w:rPr>
          <w:b/>
        </w:rPr>
        <w:t>E. 7</w:t>
      </w:r>
    </w:p>
    <w:p>
      <w:r>
        <w:t>mai 2017. De plus, il n'est pas établi que l'incident du 7 mai 2017 ait aggravé la blessure de l'appelante. Selon le Dr G______, il n'était pas rare que des lésions internes se produisent lors de la rupture de ligament et les experts du CEM n'ont considéré à aucun moment que les lésions au genou de l'appelante pourraient être consécutives à l'événement du 7 mai 2017. Par conséquent, il y a lieu de considérer que le dommage actuel de l'appelante est en lien de causalité naturelle et adéquate avec l'acte illicite de l'intimée. 4.2.4 En revanche, c'est à tort que le premier juge a considéré que l'appelante devait être indemnisée à 100% pour toute la période du 19 juin 2016 au 6 mai 2017. En effet, elle a indiqué avoir été en mesure d'effectuer une partie des tâches ménagères, même lorsqu'elle avait été au bénéfice d'un certificat d'incapacité totale de travail. L'appelante a admis avoir pu effectuer dix heures, voire plus, de travail domestique par semaine, soit un temps supérieur aux six heures hebdomadaires retenues par le Tribunal, hormis du 19 au 27 juin 2016 (9 jours), du 10 novembre au 4 décembre 2016 (25 jours), du 8 mai au 26 juillet 2017 (80 jours) et du 6 juin au 6 juillet 2018 (31 jours), soit 145 jours au total correspondant à 20,71 semaines. Puisque, de son propre aveu, l'appelante a pu effectuer sa part de tâches ménagères durant les autres périodes, elle ne peut être indemnisée. C'est donc une somme de 3'728 fr. (20,71 x 6h x 30 fr.) qui est due à l'appelante à titre de dommage ménager. S'agissant de l'incapacité future de l'appelante, les experts ont uniquement retenu qu'il était probable que son état de santé puisse se dégrader. Selon le Dr G______ la survenance d'une arthrose restait une évolution possible, et selon les experts du CEM, une gonarthrose post-traumatique qui existait déjà de façon modérée était susceptible de s'aggraver. Il ne s'agissait toutefois que d'évolutions possibles. Lors des expertises, il avait été retenu que l'appelante était en mesure de faire ses activités quotidiennes à son rythme et que ses mouvements n'étaient pas limités objectivement, les freins étant vraisemblablement psychologiques. Or, l'appelante n'a produit aucun certificat médical attestant de son état de santé actuel. Devant le Tribunal, l'appelante a déclaré qu'à ce jour, elle était en mesure de marcher correctement, même si elle n'arrivait pas à s'accroupir. Elle n'a toutefois pas indiqué quelles tâches ménagères elle ne serait plus jamais en mesure de réaliser.</w:t>
      </w:r>
    </w:p>
    <w:p>
      <w:r>
        <w:t>- 17/20 -</w:t>
      </w:r>
    </w:p>
    <w:p>
      <w:r>
        <w:t>C/12863/2022 Compte tenu de ce qui précède, il y a lieu de retenir que les séquelles de l'événement du 18 juin 2016 n'empêchent pas l'appelante de réaliser les travaux domestiques. 4.2.5 Enfin, si l'appelante a participé activement à la rixe, quand bien même elle aurait, comme allégué par l'intimée, insulté cette dernière, l'aurait griffée au visage et lui aurait tiré les cheveux, cela ne justifiait pas le coup que lui a porté l'intimée. En effet, cette dernière n'a pas fait que se défendre et ne lui a pas porté un simple coup de pied au genou mais, en tant que personne ayant pratiqué dix ans de karaté, lui a porté un coup dont elle devait savoir qu'il blesserait gravement l'appelante. La faute de l'intimée est donc lourde au regard de celle de l'appelante. Par conséquent, il n'y a pas lieu de retenir une faute concomitante de l'appelante ayant entraîné sa blessure au genou. 4.2.6 Partant, le chiffre 1 du dispositif du jugement querellé sera annulé et il sera statué à nouveau sur ce point (art. 318 CPC), en ce sens que l'intimée sera condamnée à verser à l'appelante la somme de 3'728 fr. à titre de dommage ménager, avec intérêts compensatoires à 5% l'an dès le 27 juin 2017 (date moyenne entre le 19 juin 2016 et le 6 juillet 2018) (ATF 131 III 12 consid. 9.1, 9.4 et 9.5). 5. 5.1 Si l'instance d'appel statue à nouveau, elle se prononce sur les frais de la première instance (art. 318 al. 3 CPC). Les frais sont mis à la charge de la partie succombante (art. 106 al. 1 CPC). Lorsqu'aucune des parties n'obtient entièrement gain de cause, les frais sont répartis selon le sort de la cause (art. 106 al. 2 CPC). Cette réglementation confère au juge un large pouvoir d'appréciation en matière de répartition des frais (arrêts du Tribunal fédéral 5A_80/2020 et 5A_102/2020 du 19 août 2020 consid. 4.3; 4A_207/2015 du 2 septembre 2015 consid. 3.1). Pour la répartition des frais selon l'art. 106 al. 2 CPC, le résultat du procès doit en principe être comparé aux conclusions que les parties ont formulées (arrêts du Tribunal fédéral 5A_80/2020 et 5A_102/2020 précités consid. 4.3). Dans la pratique, il n'est toutefois pas tenu compte d'une succombance minime. Le juge peut en outre prendre en considération l'importance de chaque conclusion dans le litige ou le fait qu'une partie a obtenu gain de cause sur une question de principe (arrêts du Tribunal fédéral 5A_80/2020 et 5A_102/2020 précités consid. 4.3; 4A_207/2015 précité consid. 3.1), circonstance qui, de surcroît, est expressément prévue par l'art. 107 al. 1 let. a CPC (arrêt du Tribunal fédéral 4A_207/2015 précité consid. 3.1). 5.2.1 En l'espèce, devant le Tribunal, l'appelante a conclu au versement de 113'964 fr. à titre de perte de gain, 20'511 fr. 60 à titre de préjudice ménager jusqu'au 30 juin 2022 et 51'214 fr. 80 de préjudice ménager futur. Si, comme elle le plaide, elle a obtenu gain de cause quant à son préjudice ménager jusqu'au</w:t>
      </w:r>
    </w:p>
    <w:p>
      <w:r>
        <w:t>- 18/20 -</w:t>
      </w:r>
    </w:p>
    <w:p>
      <w:r>
        <w:t>C/12863/2022 30 juin 2022, elle a, en revanche, entièrement succombé s'agissant de l'indemnité pour perte de gain et de préjudice ménager futur. En outre, s'agissant du préjudice ménager jusqu'au 30 juin 2022, elle n'a obtenu que le 20% de ses conclusions, représentant 2% de l'ensemble de ses conclusions. Par conséquent, on ne saurait condamner l'intimée à un tiers de frais et dépens de première instance, de sorte qu'il se justifie de confirmer les frais et dépens de première instance. 5.2.2 Les frais judiciaires de seconde instance seront fixés à 2'700 fr. (1'800 fr. pour l'appel principal et 900 fr. pour l'appel joint; art. 17 et 35 RTFMC) et compensés avec les avances de frais opérées par les parties, lesquelles demeurent entièrement acquises à l'Etat de Genève (art. 111 al. 1 CPC). L'appelante succombant dans toutes ses conclusions (27'897 fr.) et l'intimée dans la moitié des siennes (condamnation réduite à 3'728 fr. au lieu de 7'000 fr.), l'appelante sera condamnée au 90% des frais, soit 2'430 fr., et l'intimée à 10% des frais, soit 270 fr. L'appelante sera ainsi condamnée à verser à l'intimée la somme de 630 fr. Pour les mêmes raisons, l'appelante sera condamnée à verser à l'intimée 2'600 fr. à titre de dépens réduits (art. 84, 85 et 90 RTFMC). * * * * *</w:t>
      </w:r>
    </w:p>
    <w:p>
      <w:r>
        <w:t>- 19/20 -</w:t>
      </w:r>
    </w:p>
    <w:p>
      <w:r>
        <w:t>C/12863/2022 PAR CES MOTIFS, La Chambre civile : A la forme : Déclare recevables l'appel interjeté le 26 août 2024 par A______ ainsi que l'appel joint formé le 23 octobre 2024 par B______ contre le jugement JTPI/7914/2024 rendu le 20 juin 2024 par le Tribunal de première instance dans la cause C/12863/2022. Au fond : Annule le chiffre 1 du dispositif de ce jugement et, statuant à nouveau sur ce point : Condamne B______ à verser 3'728 fr. avec intérêts compensatoires à 5% l'an dès le 27 juin 2017 à A______, à titre d'indemnité pour préjudice ménager. Confirme le jugement entrepris pour le surplus. Déboute les parties de toutes autres conclusions. Sur les frais : Arrête les frais judiciaires d'appel et d'appel joint à 2'700 fr., les compense avec les avances de frais fournies par les parties et les met à la charge de A______ à raison de 2'430 fr. et de B______ à raison de 270 fr. Condamne A______ à verser 630 fr. à B______ au titre des frais judiciaires d'appel. Condamne A______ à verser 2'600 fr. à B______ au titre de dépens d'appel. Siégeant : Madame Jocelyne DEVILLE-CHAVANNE, présidente; Madame Verena PEDRAZZINI RIZZI, Madame Nathalie LANDRY-BARTHE, juges; Madame Sophie MARTINEZ, greffière.</w:t>
      </w:r>
    </w:p>
    <w:p>
      <w:r>
        <w:t>- 20/20 -</w:t>
      </w:r>
    </w:p>
    <w:p>
      <w:r>
        <w:t>C/12863/2022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