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ACJC/903/2023 vom 3. Juli 2023</w:t>
      </w:r>
    </w:p>
    <w:p>
      <w:r>
        <w:t>GE Cour de justice, 2023-07-03, FR</w:t>
      </w:r>
    </w:p>
    <w:p>
      <w:r>
        <w:rPr>
          <w:b/>
        </w:rPr>
        <w:t xml:space="preserve">Quelle: </w:t>
      </w:r>
      <w:r>
        <w:t>https://mcp.opencaselaw.ch/entscheid/ge_gerichte_ACJC_903_2023</w:t>
      </w:r>
    </w:p>
    <w:p>
      <w:r>
        <w:t>FR: GE_GERICHTE ACJC/903/2023 du 3 juillet 2023</w:t>
      </w:r>
    </w:p>
    <w:p>
      <w:r>
        <w:t>IT: GE_GERICHTE ACJC/903/2023 del 3 luglio 2023</w:t>
      </w:r>
    </w:p>
    <w:p>
      <w:pPr>
        <w:pStyle w:val="Heading2"/>
      </w:pPr>
      <w:r>
        <w:t>Volltext</w:t>
      </w:r>
    </w:p>
    <w:p>
      <w:r>
        <w:t>Le présent arrêt est communiqué aux parties par plis recommandés du 3 juillet 2023</w:t>
      </w:r>
    </w:p>
    <w:p>
      <w:r>
        <w:t>REPUBLIQUE ET</w:t>
      </w:r>
    </w:p>
    <w:p>
      <w:r>
        <w:t>CANTON DE GENEVE POUVOIR JUDICIAIRE C/7798/2023 ACJC/903/2023 ARRÊT DE LA COUR DE JUSTICE Chambre des baux et loyers DU LUNDI 3 JUILLET 2023</w:t>
      </w:r>
    </w:p>
    <w:p>
      <w:r>
        <w:t>Entre Madame A______, domiciliée ______, recourante contre un jugement rendu par le Tribunal des baux et loyers le 8 juin 2023, comparant par Me Pascal JUNOD, avocat, rue de la Rôtisserie 6, case postale 3763, 1211 Genève 3, en l'étude duquel elle fait élection de domicile, et VILLE DE GENEVE, p.a. et représentée par GERANCE IMMOBILIERE MUNICIPALE, rue de l'Hôtel-de-Ville 5, case postale 3983, 1211 Genève 3, en les bureaux de laquelle elle fait élection de domicile,</w:t>
      </w:r>
    </w:p>
    <w:p>
      <w:r>
        <w:t>- 2/5 -</w:t>
      </w:r>
    </w:p>
    <w:p>
      <w:r>
        <w:t>C/7798/2023 Vu, EN FAIT, le contrat de bail conclu par les parties, portant sur la location d'un dépôt n° 1______ au 2ème sous-sol de l'immeuble sis rue 2______ no. ______ à Genève, et de deux places de stationnement n° 3______ et 4______ situées au 3ème sous-sol de l'immeuble sis rue 2______ no. ______; Attendu que le loyer, charges comprises, a été fixé en dernier lieu à 93 fr. par mois pour le dépôt et à 200 fr. pour chacune des places de stationnement; Qu'à la suite d'une vaine mise en demeure du 23 novembre 2022, la bailleresse a, par avis officiel du 13 janvier 2023 résilié le contrat de bail pour le 28 février 2023; Que le dépôt et les places de stationnement n'ont pas été restitués par la locataire; Que, par requête déposée le 14 avril 2023 au Tribunal des baux et loyers, la bailleresse a requis l'évacuation de la locataire, assortie de mesures d'exécution directes du jugement d'évacuation, par la procédure de protection de cas clair; Qu'à l'audience du 8 juin 2023 devant le Tribunal, la bailleresse a persisté dans ses conclusions; Que la locataire a déposé des pièces et déclaré que la dette avait été réglée; Que la cause a été gardée à juger à l'issue de l'audience; Que, par jugement JTBL/479/2023 rendu le 8 juin 2023, le Tribunal a déclaré irrecevables les pièces adressées par la locataire par courrier du 8 juin 2023 (ch. 1 du dispositif), condamné la locataire à évacuer de sa personne et de ses biens et de tout tiers le dépôt et les places de stationnement en cause (ch. 2), a autorisé la bailleresse à requérir l'évacuation par la force publique de la locataire dès l'entrée en force du jugement (ch. 3), a débouté les parties de toutes autres conclusions (ch. 4) et a dit que la procédure était gratuite (ch. 5); Vu le recours expédié le 26 juin 2023 à la Cour de justice par A______ contre ce jugement; Qu'elle a conclu à l'annulation du jugement précité et, subsidiairement, à ce que la procédure soit suspendue jusqu'à droit jugé sur la requête en contestation de congé; Que A______ a préalablement requis la suspension du caractère exécutoire des mesures d'exécution ordonnées par le Tribunal des baux et loyers; Qu'invitée à se déterminer, la bailleresse s'est, par courrier du 30 juin 2023, rapportée à justice; Que les parties ont été avisées par plis du greffe du 3 juillet 2023 de ce que la cause était gardée à juger sur effet suspensif;</w:t>
      </w:r>
    </w:p>
    <w:p>
      <w:r>
        <w:t>- 3/5 -</w:t>
      </w:r>
    </w:p>
    <w:p>
      <w:r>
        <w:t>C/7798/2023 Considérant, EN DROIT, que dans les affaires patrimoniales, l'appel est recevable si la valeur litigieuse au dernier état des conclusions est de 10'000 fr. au moins (art. 308 al. 2 CPC); Que lorsque la décision de première instance a été rendue en procédure sommaire, le délai pour l'introduction du recours est de dix jours (art. 321 al. 2 CPC); que la procédure sommaire s'applique à la procédure de cas clair (art. 248 let. b CPC); Que les contestations portant sur l'usage d'une chose louée sont de nature pécuniaire (arrêt du Tribunal fédéral 4A_388/2016 du 15 mars 2017 consid. 1; 4A_72/2007 du 22 août 2007 consid. 2);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Qu'en l'espèce, la valeur litigieuse s'élève à 2'958 fr. (493 fr. de loyer pour le dépôt et les 2 places de stationnement x 6 mois = 2'958 fr.), de sorte que la voie de l'appel n'est pas ouverte; Que seule la voie du recours est ainsi ouverte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bailleresse s'est rapportée à justice concernant la demande d'octroi de l'effet suspensif au recours, de sorte qu'il se justifie de faire droit à la requête de la locataire;</w:t>
      </w:r>
    </w:p>
    <w:p>
      <w:r>
        <w:t>- 4/5 -</w:t>
      </w:r>
    </w:p>
    <w:p>
      <w:r>
        <w:t>C/7798/2023 Qu'en conséquence, la requête de la recourante sera admise. * * * * *</w:t>
      </w:r>
    </w:p>
    <w:p>
      <w:r>
        <w:t>- 5/5 -</w:t>
      </w:r>
    </w:p>
    <w:p>
      <w:r>
        <w:t>C/7798/2023 PAR CES MOTIFS, La Présidente de la Chambre des baux et loyers : Suspend le caractère exécutoire des chiffres 2 et 3 du dispositif du jugement JTBL/479/2023 rendu le 8 juin 2023 par le Tribunal des baux et loyers dans la cause C/7798/2023-24-SE.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