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ACJC/902/2022 vom 29. Juni 2022</w:t>
      </w:r>
    </w:p>
    <w:p>
      <w:r>
        <w:t>GE Cour de justice, 2022-06-29, FR</w:t>
      </w:r>
    </w:p>
    <w:p>
      <w:r>
        <w:rPr>
          <w:b/>
        </w:rPr>
        <w:t xml:space="preserve">Quelle: </w:t>
      </w:r>
      <w:r>
        <w:t>https://mcp.opencaselaw.ch/entscheid/ge_gerichte_ACJC_902_2022</w:t>
      </w:r>
    </w:p>
    <w:p>
      <w:r>
        <w:t>FR: GE_GERICHTE ACJC/902/2022 du 29 juin 2022</w:t>
      </w:r>
    </w:p>
    <w:p>
      <w:r>
        <w:t>IT: GE_GERICHTE ACJC/902/2022 del 29 giugno 2022</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rPr>
          <w:b/>
        </w:rPr>
        <w:t>E. 1.2</w:t>
      </w:r>
    </w:p>
    <w:p>
      <w:r>
        <w:t>En l'espèce, l'appelant requiert, à titre provisionnel, la suspension d'une poursuite introduite à son encontre et portant sur une créance d'un montant en capital de 4'532'019 fr. 45, de sorte que la valeur litigieuse est suffisante. Par ailleurs, l'exception prévue par l'art. 309 lit. b ch. 4 CPC concernant l'art. 85 LP est précise et ne s'étend volontairement pas à l'action prévue par</w:t>
      </w:r>
    </w:p>
    <w:p>
      <w:r>
        <w:t>- 6/15 -</w:t>
      </w:r>
    </w:p>
    <w:p>
      <w:r>
        <w:t>C/8053/2021 l'art. 85a LP (BODMER/BANGERT, in Basler Kommentar, Bundesgesetz über Schuldbetreibung und Konkurs I, 2010, n. 6a ad art. 85a LP; JEANDIN, CR-CC, Bâle 2019, n. 12 ad art. 309 CPC). Il s'ensuit que la voie de l'appel est en principe ouverte (art. 308 al. 1 lit. b CPC). Interjeté dans le délai utile de 10 jours (art. 314 al. 1 CPC), l'appel est de ce point de vue recevable.</w:t>
      </w:r>
    </w:p>
    <w:p>
      <w:r>
        <w:rPr>
          <w:b/>
        </w:rPr>
        <w:t>E. 1.3</w:t>
      </w:r>
    </w:p>
    <w:p>
      <w:r>
        <w:t>La Cour revoit la cause avec un plein pouvoir d'examen (art. 310 CPC) et la procédure sommaire prévalant en première instance s'applique également en appel (art. 248 let. d CPC).</w:t>
      </w:r>
    </w:p>
    <w:p>
      <w:r>
        <w:rPr>
          <w:b/>
        </w:rPr>
        <w:t>E. 2.1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t>Le droit étranger qui doit être appliqué en Suisse ne relève pas du fait, mais du droit; ainsi l’art. 16 al. 1 LDIP ne parle pas de « preuve », mais de « constatation » du droit étranger. Les éléments produits pour établir le droit étranger ne sont ainsi pas considéré comme des novas (ATF 138 III 232 consid. 4.2.4).</w:t>
      </w:r>
    </w:p>
    <w:p>
      <w:r>
        <w:t>Sont en outre admis, pour autant qu'ils soient produits dans le délai de recours, les avis de droit visant uniquement à renforcer et à développer le point de vue d'une partie (ATF 126 I 95 consid. 4b; arrêts du Tribunal fédéral 4A_303/2018 consid. 3.2; 4A_170/2015 du 28 octobre 2015 consid. 1 et 4A_86/2013 du 1er juillet 2013 consid. 1.2.3).</w:t>
      </w:r>
    </w:p>
    <w:p>
      <w:r>
        <w:t>- 7/15 -</w:t>
      </w:r>
    </w:p>
    <w:p>
      <w:r>
        <w:t>C/8053/2021</w:t>
      </w:r>
    </w:p>
    <w:p>
      <w:r>
        <w:t>Les faits qui ressortent d'une autre procédure entre les mêmes parties constituent des faits notoires qui ne peuvent pas être considérés comme nouveaux (arrêt du Tribunal fédéral 5A_252/2021 du 8 novembre 2021, consid. 2.3; ATF 143 II 222 consid. 5.1).</w:t>
      </w:r>
    </w:p>
    <w:p>
      <w:r>
        <w:rPr>
          <w:b/>
        </w:rPr>
        <w:t>E. 2.2</w:t>
      </w:r>
    </w:p>
    <w:p>
      <w:r>
        <w:t>En l'espèce, l'appelant a produit six nouvelles pièces, numérotées 102 à 107.</w:t>
      </w:r>
    </w:p>
    <w:p>
      <w:r>
        <w:t>Les pièces 102 et 105 sont des décisions d'autorités judiciaires françaises rendues dans des procédures auxquelles l'appelant et l'intimé ont participé, de sorte qu'elles sont recevables.</w:t>
      </w:r>
    </w:p>
    <w:p>
      <w:r>
        <w:t>La pièce 103 est un décompte des intérêts au 20 juillet 2020 édité à cette même date. En tant qu'il s'agit de l'établissement d'un décompte qui vise à étayer ou renforcer l'argumentation de l'appelant à l'instar d'un avis de droit, elle est recevable, indépendamment de sa valeur probante.</w:t>
      </w:r>
    </w:p>
    <w:p>
      <w:r>
        <w:t>La pièce 104 - attestation établie par un expert-comptable pour confirmer l'exactitude du calcul des intérêts présenté en pièce 103 - est quant à elle irrecevable. Bien que cette attestation soit datée du 25 février 2022, à savoir postérieurement au moment où le premier juge a gardé la cause à juger, elle aurait pu être établie antérieurement si l'appelant avait fait preuve de la diligence requise.</w:t>
      </w:r>
    </w:p>
    <w:p>
      <w:r>
        <w:t>Les pièces 106 et 107 sont quant à elles des avis de droit visant à étayer ou renforcer l'argumentation de l'appelant et sont ainsi recevables à ce titre, indépendamment de leur valeur probante.</w:t>
      </w:r>
    </w:p>
    <w:p>
      <w:r>
        <w:t>L'intimé a également produit une nouvelle pièce qu'il intitule "arrêt de la Cour d'appel de J______ [France] du 16 novembre 2021 (RG 21/6______)". Il produit néanmoins, sous ce titre, un arrêt de la Cour d'appel de J______ numéroté "RG 10/7______" et daté du 7 décembre 2020. Dans la mesure où il s'agit d'une décision de justice rendue dans une procédure à laquelle tant l'appelant que l'intimé ont été partie, cette pièce est recevable.</w:t>
      </w:r>
    </w:p>
    <w:p>
      <w:r>
        <w:rPr>
          <w:b/>
        </w:rPr>
        <w:t>E. 3</w:t>
      </w:r>
    </w:p>
    <w:p>
      <w:r>
        <w:t>Le Tribunal a notamment retenu que l'arrêt de la Cour d'appel de J______ du 19 mai 2009 était un jugement exécutoire et qu'il n'était pas hautement vraisemblable que la créance qui en résultait était remise en cause ou réduite par l'arrêt de la Cour d'appel de J______ du 7 juillet 2020. La créance de l'intimé n'avait vraisemblablement pas été cédée à G______. Le fait que la procédure relative à cette question était encore pendante par-devant la Cour d'appel de J______ au moment où la cause a été gardée à juger, n'était pas décisif. La décision du 24 janvier 2020 du Tribunal de J______ retenait qu'aucun accord sur la chose et le prix n'était intervenu entre les parties - avec pour conséquence que la société G______ ne pouvait solliciter la réalisation forcée de sa créance – de sorte que l'on ne pouvait pas retenir, sous l'angle de la vraisemblance renforcée, que</w:t>
      </w:r>
    </w:p>
    <w:p>
      <w:r>
        <w:t>- 8/15 -</w:t>
      </w:r>
    </w:p>
    <w:p>
      <w:r>
        <w:t>C/8053/2021 l'intimé ne serait plus titulaire de la créance. L'argument de l'appelant selon lequel l'intimé n'avait pas droit à des intérêts car il s'était volontairement abstenu de tout acte d'exécution sur le patrimoine de la société D______ n'apparaissait pas pertinent.</w:t>
      </w:r>
    </w:p>
    <w:p>
      <w:r>
        <w:t>L'appelant reproche au Tribunal d'avoir retenu que l'existence de la créance objet de la poursuite - constaté par un arrêt de la Cour d'appel de J______ du 19 mai 2009 - n'avait pas été remise en cause ou réduite par une décision judiciaire ultérieure, en particulier par l'arrêt de la Cour d'appel de J______ du 7 juillet 2020. L'indemnisation d'une perte de chance était subordonnée à l'existence d'un préjudice direct et certain, ce qui supposait que la chance en question soit définitivement perdue. La créance en indemnisation était ainsi venue se substituer à la créance initiale. Le fait que l'arrêt de la Cour d'appel de J______ du 19 mai 2009 ait été reconnu exécutoire par les autorités valaisannes n'était pas déterminant, pas plus que le rejet de la requête en interprétation formée par I______. Il planait à tout le moins un grand doute sur cette question qui devait conduire à la suspension de la poursuite.</w:t>
      </w:r>
    </w:p>
    <w:p>
      <w:r>
        <w:t>L'appelant soutient également que la créance de l'intimé a été cédée à G______. Aucune décision définitive en France n'avait déterminé la titularité de ladite créance. Les autorités suisses devaient procéder à l'examen de la validité de la cession de créance, et constater, sur cette base, que l'intimé n'était pas, sous l'angle de la haute vraisemblance, titulaire de la créance litigieuse, de sorte que la suspension provisoire de la poursuite s'imposait. L'intimé commettait en outre un abus de droit en se prévalant de l'invalidité de la cession de créance, alors qu'il avait initié ladite cession.</w:t>
      </w:r>
    </w:p>
    <w:p>
      <w:r>
        <w:t>Dans un troisième moyen, l'appelant relève que les intérêts constituent plus de la moitié de la créance, et que, dans la mesure où l'intimé en a empêché à dessein le paiement, le juge suisse aurait dû appliquer l'art. 313-3 al. 2 du Code monétaire et financier français (CMF) et l'exonérer de la majoration des intérêts prévue par l'art. 313-3 al.1 CMF français. L'intimé avait empêché le paiement de la créance en n'adressant pas un ordre de mouvement - condition pourtant nécessaire au transfert des actions -, avait attendu plusieurs années avant de tenter de recouvrer sa créance et avait créé un litige quant à la titularité de la créance. En raison du caractère litigieux de la titularité de la créance, l'appelant s'exposait au risque de payer deux fois.</w:t>
      </w:r>
    </w:p>
    <w:p>
      <w:r>
        <w:t>3.1.1 Aux termes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w:t>
      </w:r>
    </w:p>
    <w:p>
      <w:r>
        <w:t>- 9/15 -</w:t>
      </w:r>
    </w:p>
    <w:p>
      <w:r>
        <w:t>C/8053/2021</w:t>
      </w:r>
    </w:p>
    <w:p>
      <w:r>
        <w:t>Selon la jurisprudence, cette 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125 III 149 consid. 2c).</w:t>
      </w:r>
    </w:p>
    <w:p>
      <w:r>
        <w:t>L'action de l'art.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(ATF 129 III 197 consid. 2.1; 125 III 149 consid. 2c; arrêt du Tribunal fédéral 5P_337/2006 du 27 novembre 2006 consid. 4 publié à la Pra 2007 no 59 p. 393).</w:t>
      </w:r>
    </w:p>
    <w:p>
      <w:r>
        <w:t>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novas proprement dits, telle une extinction postérieure.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 Tribunal fédéral 5D_29/2019 du 21 janvier 2020 consid. 1.; 5A_135/2019 du 24 avril 2019 consid. 3.1.2; 5A_445/2012 du 2 octobre 2013 consid. 4.1; 5A_269/2013 du 26 juillet 2013 consid. 5.1.2). 3.1.2 Selon l'art. 85a al. 2 LP, dans la mesure où, après avoir d'entrée de cause entendu les parties et examiné les pièces produites, le juge estime que la demande est très vraisemblablement fondée, il ordonne la suspension provisoire de la poursuite avant la réalisation ou, si celle-ci a déjà eu lieu, avant la distribution des deniers s'il s'agit d'une poursuite par voie de saisie ou en réalisation de gage ou après la notification de la commination de faillite s'il s'agit d'une poursuite par voie de faillite.</w:t>
      </w:r>
    </w:p>
    <w:p>
      <w:r>
        <w:t>La suspension provisoire de ladite poursuite constitue le seul moyen dont dispose le poursuivi pour sauvegarder son droit à l'examen de sa demande d'annulation de la poursuite sans qu'elle n'aille sa voie (ATF 125 III 149 consid. 2c; arrêts du Tribunal fédéral 5A_473/2012 du 17 août 2012 consid. 1.1; 5P_69/2003 du 4 avril</w:t>
      </w:r>
    </w:p>
    <w:p>
      <w:r>
        <w:t>- 10/15 -</w:t>
      </w:r>
    </w:p>
    <w:p>
      <w:r>
        <w:t>C/8053/2021 2003 consid. 4.1.2). Dans ce cadre, les preuves sont rapportées par titre (arrêt du Tribunal fédéral 4A_638/2018 du 19 mars 2019 consid. 6)</w:t>
      </w:r>
    </w:p>
    <w:p>
      <w:r>
        <w:t>3.1.3 Le Tribunal fédéral a retenu que lorsque la demande au fond apparaît manifestement mal fondée ou dilatoire, le poursuivi ne saurait bénéficier d'aucune suspension sur mesures provisionnelles de la poursuite, qu'elle soit provisoire ou pré-provisoire (arrêts du Tribunal fédéral 5A_473/2012 du 17 août 2012 consid. 1.1; 5P_69/2003 du 4 avril 2003 consid. 5.3.1).</w:t>
      </w:r>
    </w:p>
    <w:p>
      <w:r>
        <w:t>Pour que la suspension provisoire puisse être ordonnée, il faut dès lors que le fondement de la demande apparaisse comme très vraisemblable (arrêts du Tribunal fédéral 4A_638/2018 du 19 mars 2019 consid. 6; 5A_473/2012 du 17 août 2012 consid. 1.1; 5P_69/2003 du 4 avril 2003 consid. 5.3.1 et les références citées). La demande doit être considérée comme très vraisemblablement fondée dès que les chances de gagner le procès sont plus élevées pour le poursuivi que pour le poursuivant. Une preuve stricte n'est pas exigée (SCHMIDT, op cit., n. 9 ad art. 85a LP).</w:t>
      </w:r>
    </w:p>
    <w:p>
      <w:r>
        <w:t>3.2.1 En l'espèce, la créance objet de la poursuite dont la suspension est requise a été constatée par un arrêt, définitif et exécutoire, de la Cour d'appel de J______ du 19 mai 2009, reconnu par la Chambre civile du Tribunal cantonal du Valais dans un arrêt confirmé par le Tribunal fédéral comme valant titre de mainlevée définitive de l'opposition, qui condamne solidairement l'appelant, aux côtés de plusieurs tiers pris solidairement, à payer à l'intimé ladite créance.</w:t>
      </w:r>
    </w:p>
    <w:p>
      <w:r>
        <w:t>La Cour d'appel de J______ a, par arrêt du 7 juillet 2020 rendu dans une autre procédure, condamné les sociétés H______ et I______ à payer à l'intimé un montant de 1'575'589 EUR 76 au titre de perte de chance de voir exécuter sa créance à l'égard de la société D______, codébitrice solidaire de A______ selon l'arrêt de la Cour d'appel de J______ du 19 mai 2009.</w:t>
      </w:r>
    </w:p>
    <w:p>
      <w:r>
        <w:t>L'argument de l'appelant selon lequel cette créance se substituerait à la première qui n'existerait plus, car la perte de chance serait subordonnée à l'existence d'un préjudice direct et certain qui supposerait que la chance soit définitivement perdue, ne peut être suivi.</w:t>
      </w:r>
    </w:p>
    <w:p>
      <w:r>
        <w:t>En effet, ainsi que le retient à raison le premier juge, cette prétendue substitution ne ressort pas de l'arrêt du 7 juillet 2020, qui ne limite aucunement, ni dans son dispositif ni dans ses considérants, la portée de l'arrêt du 19 mai 2009 dont découle la créance objet de la poursuite.</w:t>
      </w:r>
    </w:p>
    <w:p>
      <w:r>
        <w:t>D'ailleurs, la requête en interprétation de l'arrêt du 7 juillet 2020 déposée par la société I______, à l'occasion de laquelle elle requérait que la décision soit complétée en ce sens que la condamnation devait être réduite de tout paiement réalisé par les débiteurs solidaires de la condamnation initiale, a été rejetée par la</w:t>
      </w:r>
    </w:p>
    <w:p>
      <w:r>
        <w:t>- 11/15 -</w:t>
      </w:r>
    </w:p>
    <w:p>
      <w:r>
        <w:t>C/8053/2021 Cour d'appel de J______ par arrêt du 8 juin 2021 au motif que cela reviendrait à réviser les termes de la condamnation. L'on ne peut ainsi pas déduire de cet arrêt que la créance en indemnisation se substituerait à la créance initiale.</w:t>
      </w:r>
    </w:p>
    <w:p>
      <w:r>
        <w:t>Quant à l'avis de droit produit par l'appelant (dont il manque d'ailleurs deux pages), aux termes duquel "B______ ne dispose plus, au terme de l'arrêt de la Cour d'appel de J______ du 7 juillet 2020, que d'une créance envers D______ d'un montant maximal de 1,58 M EUR", il n'est pas probant et ne vaut pas plus que de simples allégations (cf. arrêt du Tribunal fédéral 4A_247/2020 du</w:t>
      </w:r>
    </w:p>
    <w:p>
      <w:r>
        <w:rPr>
          <w:b/>
        </w:rPr>
        <w:t>E. 7</w:t>
      </w:r>
    </w:p>
    <w:p>
      <w:r>
        <w:t>juillet 2020. Cela empêche donc de retenir que l'intimé a fait échec au recouvrement de sa créance.</w:t>
      </w:r>
    </w:p>
    <w:p>
      <w:r>
        <w:t>L'intimé soutient en outre qu'il était loisible à l'appelant de le mettre en demeure d'accepter le paiement conformément à l'article 1345 du Code civil français, ce qui aurait justement eu pour effet de stopper le cours des intérêts et qu'il disposait de la possibilité de consigner la somme objet de la créance auprès de la Caisse des</w:t>
      </w:r>
    </w:p>
    <w:p>
      <w:r>
        <w:t>- 13/15 -</w:t>
      </w:r>
    </w:p>
    <w:p>
      <w:r>
        <w:t>C/8053/2021 dépôts et consignations conformément à l'article 1345-1 du Code civil français, ce qui lui aurait permis de se libérer de son obligation et d'interrompre ainsi les intérêts tout en évitant le risque lié à la prétendue incertitude sur la titularité de la créance.</w:t>
      </w:r>
    </w:p>
    <w:p>
      <w:r>
        <w:t>L'appelant conteste pour sa part l'application de ces articles, estimant que l'application de l'article 313-3 al. 2 CMF devait conduire à l'exonérer de la majoration des intérêts.</w:t>
      </w:r>
    </w:p>
    <w:p>
      <w:r>
        <w:t>Les parties invoquent ainsi chacune des dispositions de droit français pour en tirer des conclusions contraires.</w:t>
      </w:r>
    </w:p>
    <w:p>
      <w:r>
        <w:t>L'appelant échoue cependant à rendre hautement vraisemblable que l'art. 313-3 al. 2 CMF devrait conduire à l'exonérer de la majoration des intérêts, étant précisé que la résolution cette question complexe excède le cadre de l'examen du juge des mesures provisionnelles dont la cognition est limitée à un examen sommaire du droit, l'exigence de célérité étant privilégié par rapport à celle de sécurité.</w:t>
      </w:r>
    </w:p>
    <w:p>
      <w:r>
        <w:t>Ce grief doit ainsi être rejeté.</w:t>
      </w:r>
    </w:p>
    <w:p>
      <w:r>
        <w:t>3.2.4 Il s'en suit que l'appelant n'est pas parvenu à rendre très vraisemblable que la créance objet de la poursuite dont la suspension est requise n'existerait pas ou plus, de sorte que son appel doit être rejeté et l'ordonnance querellée confirmée. 4. 4.1 Les frais judiciaires d'appel seront mis à la charge de l'appelant, qui succombe (art. 106 CPC). Les mesures provisionnelles de l'art. 85a al. 2 LP n'étant pas une affaire relevant de la LP au sens de l'art. 251 CPC (Bohnet, Commentaire Romand - CPC, 2ème éd. 2019, n. 3 ad art. 251 CPC), l'OELP n'est pas applicable à la fixation des frais. Ceux-ci seront donc établis selon le tarif prévu à l'art. 26 RTFMC, arrêtés à 4'000 fr. et partiellement compensés avec l'avance de frais de 1'000 fr. versée par l'appelant et qui reste acquise à l'Etat de Genève (art. 111 al. 1 CPC). L'appelant sera condamné à verser à l'Etat de Genève le solde en 3'000 fr. 4.2 L'appelant sera en outre condamné à verser à l'intimé 5'000 fr., débours compris, à titre de dépens d'appel (art. 23 al. 1, 25 et 26 LaCC; art. 84, 85, 89 et 90 RTFMC), montant tenant compte du fait qu'en dépit de la valeur litigieuse élevée, les questions litigieuses posées en appel étaient limitées. * * * * *</w:t>
      </w:r>
    </w:p>
    <w:p>
      <w:r>
        <w:t>- 14/15 -</w:t>
      </w:r>
    </w:p>
    <w:p>
      <w:r>
        <w:t>C/8053/2021 PAR CES MOTIFS, La Chambre civile : A la forme : Déclare recevable l'appel interjeté par A______ contre l'ordonnance OTPI/82/2022 rendue le 14 février 2022 par le Tribunal de première instance dans la cause C/8053/2021. Au fond : Confirme l'ordonnance querellée. Déboute les parties de toutes autres conclusions. Sur les frais : Arrête les frais judiciaires d'appel à 4'000 fr., les met à la charge de A______ et les compense partiellement avec l'avance de frais fournie, laquelle reste acquise à l'Etat de Genève. Condamne A______ à verser 3'000 fr. à l'Etat de Genève au titre des frais judiciaires d'appel. Condamne A______ à payer à B______ 5'000 fr. à titre de dépens d'appel. Siégeant : Monsieur Laurent RIEBEN, président; Madame Fabienne GEISINGER-MARIETHOZ, Monsieur Patrick CHENAUX , juges; Madame Sophie MARTINEZ, greffière.</w:t>
      </w:r>
    </w:p>
    <w:p>
      <w:r>
        <w:t>- 15/15 -</w:t>
      </w:r>
    </w:p>
    <w:p>
      <w:r>
        <w:t>C/8053/2021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