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ACJC/902/2020 vom 23. Juni 2020</w:t>
      </w:r>
    </w:p>
    <w:p>
      <w:r>
        <w:t>GE Cour de justice, 2020-06-23, FR</w:t>
      </w:r>
    </w:p>
    <w:p>
      <w:r>
        <w:rPr>
          <w:b/>
        </w:rPr>
        <w:t xml:space="preserve">Quelle: </w:t>
      </w:r>
      <w:r>
        <w:t>https://mcp.opencaselaw.ch/entscheid/ge_gerichte_ACJC_902_2020</w:t>
      </w:r>
    </w:p>
    <w:p>
      <w:r>
        <w:t>FR: GE_GERICHTE ACJC/902/2020 du 23 juin 2020</w:t>
      </w:r>
    </w:p>
    <w:p>
      <w:r>
        <w:t>IT: GE_GERICHTE ACJC/902/2020 del 23 giugno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w:t>
      </w:r>
    </w:p>
    <w:p>
      <w:r>
        <w:t>- 3/5 -</w:t>
      </w:r>
    </w:p>
    <w:p>
      <w:r>
        <w:t>C/338/2020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sa solvabilité.</w:t>
      </w:r>
    </w:p>
    <w:p>
      <w:r>
        <w:rPr>
          <w:b/>
        </w:rPr>
        <w:t>E. 2</w:t>
      </w:r>
    </w:p>
    <w:p>
      <w:r>
        <w:t>Le recourant reproche au Tribunal d'avoir prononcé sa faillite, alors que, à son avis, il serait solvable.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w:t>
      </w:r>
    </w:p>
    <w:p>
      <w:r>
        <w:t>- 4/5 -</w:t>
      </w:r>
    </w:p>
    <w:p>
      <w:r>
        <w:t>C/338/2020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le recourant a soldé la dette faisant l'objet de la poursuite intentée par l'intimée, de sorte que la première condition pour annuler le jugement de faillite est remplie.</w:t>
      </w:r>
    </w:p>
    <w:p>
      <w:r>
        <w:t>Pour le surplus, le recourant ne rend pas vraisemblable qu'il disposerait de sources de revenus ni de liquidités, lui permettant de faire face au montant particulièrement élevé des poursuites en cours contre lui, émanant pour l'essentiel des autorités fiscales. Il admet lui-même ne réaliser, à perte, les biens meubles dont il dispose que pour régler ce qu'il qualifie d'"urgent".</w:t>
      </w:r>
    </w:p>
    <w:p>
      <w:r>
        <w:t>Il ne peut donc être considéré que le recourant serait solvable. Une des conditions posées par l'art. 174 al. 2 LP fait ainsi défaut. Le recours sera par conséquent rejeté.</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w:t>
      </w:r>
    </w:p>
    <w:p>
      <w:r>
        <w:rPr>
          <w:b/>
        </w:rPr>
        <w:t>E. 4</w:t>
      </w:r>
    </w:p>
    <w:p>
      <w:r>
        <w:t>Le recourant, qui succombe, supportera les frais de son recours, arrêtés à 220 fr., couverts par l'avance de frais déjà opérée qui reste acquise à l'Etat de Genève (art. 61 al. 1 OELP, art. 105 al. 1 et 111 al. 1 CPC). * * * * *</w:t>
      </w:r>
    </w:p>
    <w:p>
      <w:r>
        <w:t>- 5/5 -</w:t>
      </w:r>
    </w:p>
    <w:p>
      <w:r>
        <w:t>C/338/2020 PAR CES MOTIFS, La Chambre civile : A la forme : Déclare recevable le recours formé le 5 mars 2020 par A______ contre le jugement JTPI/2853/2020 rendu le 24 février 2020 par le Tribunal de première instance dans la cause C/338/2020-8 SFC. Au fond : Le rejette. Confirme le jugement attaqué, la faillite de A______ prenant effet le 23 juin 2020 à 12h. Sur les frais : Arrête les frais judiciaires de recours à 220 fr., les met à la charge de A______ et dit qu'ils sont compensés avec l'avance fournie, qui reste acquise à l'Etat de Genève.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