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ACJC/901/2017 vom 20. Juli 2017</w:t>
      </w:r>
    </w:p>
    <w:p>
      <w:r>
        <w:t>GE Cour de justice, 2017-07-20, FR</w:t>
      </w:r>
    </w:p>
    <w:p>
      <w:r>
        <w:rPr>
          <w:b/>
        </w:rPr>
        <w:t xml:space="preserve">Quelle: </w:t>
      </w:r>
      <w:r>
        <w:t>https://mcp.opencaselaw.ch/entscheid/ge_gerichte_ACJC_901_2017</w:t>
      </w:r>
    </w:p>
    <w:p>
      <w:r>
        <w:t>FR: GE_GERICHTE ACJC/901/2017 du 20 juillet 2017</w:t>
      </w:r>
    </w:p>
    <w:p>
      <w:r>
        <w:t>IT: GE_GERICHTE ACJC/901/2017 del 20 luglio 2017</w:t>
      </w:r>
    </w:p>
    <w:p>
      <w:pPr>
        <w:pStyle w:val="Heading2"/>
      </w:pPr>
      <w:r>
        <w:t>Volltext</w:t>
      </w:r>
    </w:p>
    <w:p>
      <w:r>
        <w:t>Le présent arrêt est communiqué aux parties par plis recommandés du 21.07.2017.</w:t>
      </w:r>
    </w:p>
    <w:p>
      <w:r>
        <w:t>REPUBLIQUE ET</w:t>
      </w:r>
    </w:p>
    <w:p>
      <w:r>
        <w:t>CANTON DE GENEVE POUVOIR JUDICIAIRE C/9589/2017 ACJC/901/2017 ARRÊT DE LA COUR DE JUSTICE Chambre des baux et loyers DU JEUDI 20 JUILLET 2017</w:t>
      </w:r>
    </w:p>
    <w:p>
      <w:r>
        <w:t>Entre Monsieur A______ et Monsieur B______, domiciliés C______ Genève, appelants d'un jugement rendu par le Tribunal des baux et loyers le 22 juin 2017, comparant tous deux en personne, et Monsieur D______, intimé, représenté par E______, ______, en les bureaux de laquelle il élit domicile.</w:t>
      </w:r>
    </w:p>
    <w:p>
      <w:r>
        <w:t>- 2/6 -</w:t>
      </w:r>
    </w:p>
    <w:p>
      <w:r>
        <w:t>C/9589/2017 Vu, EN FAIT, le contrat de bail conclu entre les parties, portant sur la location d'un appartement de deux pièces et demi, situé au 6ème étage de l'immeuble sis C______ Genève; Attendu que le loyer, charges comprises, a été fixé en dernier lieu à 819 fr. par mois; Qu'à la suite d'une vaine mise en demeure du 20 janvier 2017, le bailleur a, par avis officiels du 27 février 2017, résilié le bail pour le 30 avril 2017; Que les locaux n'ont pas été restitués; Que, par requête adressée le 2 mai 2017 au Tribunal des baux et loyers, la bailleresse a requis l'évacuation des locataires, en sollicitant le prononcé de mesures d'exécution directe du jugement d'évacuation; Que lors de l'audience du 22 juin 2017, les parties se sont accordées pour indiquer que les loyers, respectivement les indemnités pour occupation illicite, étaient à jour au 30 juin 2017. A______ a précisé qu'il occupait seul le logement, son frère B______ résidant dans un appartement au F______; Que A______ a également produit le justificatif du paiement, effectué la veille de l'audience, du montant correspondant au loyer de juillet 2017 et s'est engagé à régler rapidement le montant relatif au mois d'août 2017; Qu'il a précisé avoir rencontré des difficultés financières mais avait retrouvé un emploi pour septembre 2017; Que le représentant du bailleur a indiqué avoir été contraint de notifier déjà six avis de résiliation pour défaut de paiement aux locataires et avoir fait preuve de suffisamment de patience, raison pour laquelle, au sursis humanitaire d'une année sollicité par A______, il a accepté un délai de deux mois; Que le Tribunal a gardé la cause à juger à l'issue de l'audience du 22 juin 2017; Que, par jugement JTBL/610/2017 rendu le 22 juin 2017, expédié pour notification aux parties le 27 juin 2017, le Tribunal des baux et loyers a condamné A______ et B______ à évacuer immédiatement de leurs personnes et de leurs biens ainsi que de toute autre personne faisant ménage commun avec eux l'appartement de deux pièces et demi situé au 6ème étage de l'immeuble sis C______ Genève (ch. 1 du dispositif) et a autorisé le bailleur à requérir l'évacuation des locataires par la force publique, 60 jours après l'entrée en force du jugement (ch. 2), a débouté les parties de toutes autres conclusions (ch. 3) et dit que la procédure était gratuite (ch. 4); Vu l'acte intitulé "appel" adressé le 10 juillet 2017 par A______ et B______ à la Chambre d'appel en matière de baux et loyers contre ce jugement;</w:t>
      </w:r>
    </w:p>
    <w:p>
      <w:r>
        <w:t>- 3/6 -</w:t>
      </w:r>
    </w:p>
    <w:p>
      <w:r>
        <w:t>C/9589/2017 Attendu qu'ils concluent principalement à l'annulation du jugement rendu par le Tribunal des baux et loyers, afin de leur donner une seconde chance et à défaut, qu'un délai leur soit octroyé au 22 juin 2018, afin qu'ils puissent régler leurs affaires et trouver une solution de relogement; Qu'ils concluent également, préalablement à ce qu'aucune mesure ne soit entreprise avant prononcé de la décision de la Chambre d'appel en matière de baux et loyers, soit à la suspension du caractère exécutoire du jugement; Qu'interpellé sur cette demande d'effet suspensif, le bailleur s'est opposé à la requête de suspension estimant que les appelants n'avaient pas démontré l'existence d'un préjudice irréparable et que leur maintien dans les locaux lui créait un préjudice considérable compte tenu des retards récurrents dans le paiement des loyers;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 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 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w:t>
      </w:r>
    </w:p>
    <w:p>
      <w:r>
        <w:t>- 4/6 -</w:t>
      </w:r>
    </w:p>
    <w:p>
      <w:r>
        <w:t>C/9589/2017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ce qui n'est pas le cas du recours;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Considérant en l'espèce que la valeur litigieuse s'élève à 7'371 fr. (819 fr. x 9 mois); Qu'en conséquence, la voie de l'appel n'est pas ouverte contre le prononcé de l'évacuation, la valeur litigieuse de 10'000 fr. n'étant pas atteinte; Que, dès lors, seule la voie du recours est ouverte, tant contre le prononcé de l'évacuation (art. 319 let. a CPC), que contre les mesures d'exécution (art. 309 let. a CPC); Qu'en l'espèce, interjeté dans le délai prévu et selon la forme prescrite (art. 321 al. 1 et 2 CPC), l'acte déposé, intitulé "appel", est recevable, étant rappelé qu'un intitulé erroné ne nuit pas à son auteur pour autant que l'écriture déposée remplisse les conditions formelles de la voie de droit qui lui est ouverte (ATF 136 II 497 consid. 3.1 p. 499; 134 III 379 consid. 1.2 p. 382); Que le recours ne suspend pas la force de chose jugée, l'instance de recours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w:t>
      </w:r>
    </w:p>
    <w:p>
      <w:r>
        <w:t>- 5/6 -</w:t>
      </w:r>
    </w:p>
    <w:p>
      <w:r>
        <w:t>C/9589/2017 Qu'en l'espèce, il ne se justifie pas de suspendre le caractère exécutoire du chiffre 1 du dispositif du jugement rendu par le Tribunal des baux et loyers, compte tenu des faibles chances de succès des recourants, ces derniers n'alléguant aucune violation du droit dans le prononcé de l'évacuation par le Tribunal des baux et loyers; Que toutefois, il se justifie de suspendre le caractère exécutoire du chiffre 2 du jugement entrepris, d'une part, afin de ne pas vider le recours de son objet, et, d'autre part, afin de ne pas porter indûment atteinte aux intérêts des recourants; Qu'il convient également de tenir compte de la courte durée présumable de la présente procédure, jugée selon la procédure sommaire (art. 257 al. 1 CPC) ainsi que du fait que les montants correspondants aux loyers de l'appartement sont à jour, à tout le moins, à fin juillet 2017; Qu'en conséquence, la requête des recourants tendant à la suspension du caractère exécutoire du jugement attaqué sera admise, concernant le chiffre 2 du dispositif du jugement querellé. * * * * *</w:t>
      </w:r>
    </w:p>
    <w:p>
      <w:r>
        <w:t>- 6/6 -</w:t>
      </w:r>
    </w:p>
    <w:p>
      <w:r>
        <w:t>C/9589/2017 PAR CES MOTIFS, La Chambre des baux et loyers : Statuant sur requête de suspension du caractère exécutoire du jugement entrepris : Suspend le caractère exécutoire du chiffre 2 du dispositif du jugement JTBL/610/2017 rendu le 22 juin 2017 par le Tribunal des baux et loyers dans la cause C/9589/2017-7-SE opposant D______ à A______ et B______. Siégeant : Madame Jocelyne DEVILLE-CHAVANNE, présidente ad interim; Madame Maïté VALENTE, greffière.</w:t>
      </w:r>
    </w:p>
    <w:p>
      <w:r>
        <w:t>La présidente ad interim : Jocelyne DEVILLE-CHAVANNE</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