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ACJC/900/2024 vom 10. Juli 2024</w:t>
      </w:r>
    </w:p>
    <w:p>
      <w:r>
        <w:t>GE Cour de justice, 2024-07-10, FR</w:t>
      </w:r>
    </w:p>
    <w:p>
      <w:r>
        <w:rPr>
          <w:b/>
        </w:rPr>
        <w:t xml:space="preserve">Quelle: </w:t>
      </w:r>
      <w:r>
        <w:t>https://mcp.opencaselaw.ch/entscheid/ge_gerichte_ACJC_900_2024</w:t>
      </w:r>
    </w:p>
    <w:p>
      <w:r>
        <w:t>FR: GE_GERICHTE ACJC/900/2024 du 10 juillet 2024</w:t>
      </w:r>
    </w:p>
    <w:p>
      <w:r>
        <w:t>IT: GE_GERICHTE ACJC/900/2024 del 10 luglio 2024</w:t>
      </w:r>
    </w:p>
    <w:p>
      <w:pPr>
        <w:pStyle w:val="Heading2"/>
      </w:pPr>
      <w:r>
        <w:t>Volltext</w:t>
      </w:r>
    </w:p>
    <w:p>
      <w:r>
        <w:t>REPUBLIQUE ET</w:t>
      </w:r>
    </w:p>
    <w:p>
      <w:r>
        <w:t>CANTON DE GENEVE POUVOIR JUDICIAIRE C/3027/2024 ACJC/900/2024 ARRÊT DE LA COUR DE JUSTICE Chambre des baux et loyers DU MERCREDI 10 JUILLET 2024</w:t>
      </w:r>
    </w:p>
    <w:p>
      <w:r>
        <w:t>Entre ASSOCIATION A______, sise ______ [GE], recourante contre un jugement rendu par le Tribunal des baux et loyers le 18 avril 2024, et FONDATION D'INVESTISSEMENTS B______, sise ______ [ZH], intimée, représentée par Me C______, avocat, ______ [GE].</w:t>
      </w:r>
    </w:p>
    <w:p>
      <w:r>
        <w:t>Le présent arrêt est communiqué à par plis recommandés du 10 juillet 2024.</w:t>
      </w:r>
    </w:p>
    <w:p>
      <w:r>
        <w:t>- 2/4 -</w:t>
      </w:r>
    </w:p>
    <w:p>
      <w:r>
        <w:t>C/3027/2024 Vu le contrat conclu entre FONDATION D'INVESTISSEMENTS B______, bailleresse, et D______ et E______, locataires, portant sur la location de surfaces de bureau à l'enseigne "F______ et Fondation A______" d'environ 127 m2, situées au septième étage de l'immeuble sis no. ______, rue 1______ à Genève; Vu la résiliation de ce contrat par avis officiel du 23 mars 2021, pour le 30 septembre 2021; Vu le jugement du Tribunal des baux et loyers (ci-après: le Tribunal) JTBL/448/2022 du 3 juin 2022, confirmé par arrêt ACJC/1071/2023 du 28 août 2023, déclarant valable le congé précité; Vu le jugement du Tribunal JTBL/106/2024 du 25 janvier 2024 prononçant l'évacuation desdits locaux par la désormais seule locataire D______; Vu la requête en protection du cas clair du 6 février 2024 déposée au Tribunal par FONDATION D'INVESTISSEMENTS B______ à l'encontre de ASSOCIATION A______, occupant les locaux précités, tendant à l'évacuation de cette dernière; Vu le jugement JTBL/420/2024 du 18 avril 2024, aux termes duquel le Tribunal a condamné ASSOCIATION A______ à évacuer les locaux litigieux, et autorisé FONDATION D'INVESTISSEMENTS B______ à requérir son évacuation par la force publique dès l'entrée en force de la décision, retenant que la précitée ne faisait valoir aucun titre opposable à la bailleresse et n'était donc au bénéfice d'aucun titre juridique l'autorisant à rester dans les locaux de cette dernière; Attendu, EN FAIT, que par acte expédié le 27 mai 2024 à la Cour de justice, ASSOCIATION A______ a formé recours contre ce jugement "émis par des juges délinquantes et criminelles"; qu'elle fait valoir que "l'argument principal concluant à la révocation de ce jugement est lié à l'absence de jugement permettant à B______ de procéder à [son] évacuation desdits locaux"; qu'elle reproche également au Tribunal de ne pas lui avoir alloué de dépens; Que par décision présidentielle du 30 mai 2024, la Cour a fixé à ASSOCIATION A______ un délai de dix jours pour rectifier son acte, en application de l'art. 132 CPC, à défaut de quoi il ne serait pas pris en considération; Que le 12 juin 2024, ASSOCIATION A______ a adressé à la Cour un nouvel acte de recours, sensiblement semblable au précédent; Qu'elle soutient, en résumé, qu'"en l'absence de jugement, la présidente H______ aurait dû condamner B______ à des dépens et rejeter les demandes du juge avocat Me C______ visant [les associations] G______, A______ et leur président"; que pour le reste, elle se plaint en des termes inconvenants des juges du Tribunal et du "juge civil" Me C______; que son acte, prolixe, est envoyé en copie aux bâtonnats genevois et vaudois, à des</w:t>
      </w:r>
    </w:p>
    <w:p>
      <w:r>
        <w:t>- 3/4 -</w:t>
      </w:r>
    </w:p>
    <w:p>
      <w:r>
        <w:t>C/3027/2024 dizaines d'avocats ainsi qu'à la presse et à plusieurs citoyens; qu'elle conclut en affirmant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 Considérant, EN DROIT, que le tribunal fixe un délai pour la rectification des actes illisibles, inconvenants, incompréhensibles ou prolixes; qu'à défaut l'acte n'est pas pris en considération (art. 132 CPC); Qu'à teneur de l'art. 321 al. 1 CPC, il incombe à la partie recourante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lorsque le bail a pris fin, le bailleur principal peut revendiquer les locaux loués vis- à-vis du sous-locataire (arrêt du Tribunal fédéral 4A_524/2018 du 8 avril 2019); que le propriétaire peut intenter l'action en revendication (action pétitoire; art. 641 al. 2 CC) en suivant la procédure du cas clair si les conditions de l'article 257 CPC sont réunies (arrêt du Tribunal fédéral 4A_143/2014 du 23 juin 2014); Qu'en l'espèce, tant l'acte du 27 mai 2024 que celui du 12 juin 2024 sont inconvenants et prolixes, de sorte qu'ils ne seront pas pris en considération; Que même à admettre qu'ils devraient l'être, le recours serait irrecevable, sa motivation étant insuffisante (art. 321 al. 1 CPC), même en faisant preuve de bienveillance à l'égard d'un plaideur en personne; qu'il serait en tout état infondé, le Tribunal ayant retenu à bon droit que la recourante ne disposait d'aucun titre l'autorisant à demeurer dans les locaux, le bail principal ayant été valablement résilié; que dans son acte la recourante ne fait d'ailleurs valoir aucun titre l'autorisant à demeurer dans les locaux; Que la procédure est gratuite (art. 22 LaCC), de sorte que les griefs relatifs à l'allocation de dépens tombent à faux. * * * * *</w:t>
      </w:r>
    </w:p>
    <w:p>
      <w:r>
        <w:t>- 4/4 -</w:t>
      </w:r>
    </w:p>
    <w:p>
      <w:r>
        <w:t>C/3027/2024</w:t>
      </w:r>
    </w:p>
    <w:p>
      <w:r>
        <w:t>PAR CES MOTIFS, La Chambre des baux et loyers :</w:t>
      </w:r>
    </w:p>
    <w:p>
      <w:r>
        <w:t>Refuse de prendre en considération les actes des 27 mai et 12 juin 2024 expédiés à la Cour de justice par ASSOCIATION A______ à l'encontre du jugement JTBL/420/2024 rendu par le Tribunal des baux et loyers le 18 avril 2024 dans la cause C/3027/2024. Siégeant : Madame Nathalie LANDRY-BARTHE, présidente, Madame Pauline ERARD, Madame Nathalie RAPP, juges; Monsieur Jean-Philippe ANTHONIOZ, Madame Cosima TRABICHET,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