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ACJC/89/2022 vom 7. Mai 2021</w:t>
      </w:r>
    </w:p>
    <w:p>
      <w:r>
        <w:t>GE Cour de justice, 2021-05-07, FR</w:t>
      </w:r>
    </w:p>
    <w:p>
      <w:r>
        <w:rPr>
          <w:b/>
        </w:rPr>
        <w:t xml:space="preserve">Quelle: </w:t>
      </w:r>
      <w:r>
        <w:t>https://mcp.opencaselaw.ch/entscheid/ge_gerichte_ACJC_89_2022</w:t>
      </w:r>
    </w:p>
    <w:p>
      <w:r>
        <w:t>FR: GE_GERICHTE ACJC/89/2022 du 7 mai 2021</w:t>
      </w:r>
    </w:p>
    <w:p>
      <w:r>
        <w:t>IT: GE_GERICHTE ACJC/89/2022 del 7 maggio 2021</w:t>
      </w:r>
    </w:p>
    <w:p>
      <w:pPr>
        <w:pStyle w:val="Heading2"/>
      </w:pPr>
      <w:r>
        <w:t>Erwägungen</w:t>
      </w:r>
    </w:p>
    <w:p>
      <w:r>
        <w:rPr>
          <w:b/>
        </w:rPr>
        <w:t>E. 1.1</w:t>
      </w:r>
    </w:p>
    <w:p>
      <w:r>
        <w:t>Selon l'art. 107 al. 2 LTF, lorsque le Tribunal fédéral admet le recours, il statue lui-même sur le fond ou renvoie l'affaire à l'autorité précédente pour qu'elle prenne une nouvelle décision. 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 du Tribunal fédéral 5A_251/2008 du 6 novembre 2008 consid. 2 = RSPC 2009 p. 193).</w:t>
      </w:r>
    </w:p>
    <w:p>
      <w:r>
        <w:rPr>
          <w:b/>
        </w:rPr>
        <w:t>E. 1.2</w:t>
      </w:r>
    </w:p>
    <w:p>
      <w:r>
        <w:t>En l'occurrence, le Tribunal fédéral a statué sur le fond et renvoyé la cause à la Cour pour qu'elle se prononce sur le sort des frais judiciaires et des dépens de la procédure cantonale, restreignant ceux-ci, à teneur de ses considérants, à ceux relevant de la procédure qui s'était déroulée devant elle.</w:t>
      </w:r>
    </w:p>
    <w:p>
      <w:r>
        <w:t>Il n'est, pour le surplus, pas question d'examiner autrement que sous l'angle des prétentions des parties ainsi nouvellement déterminées la répartition des frais. Les circonstances financières nouvelles alléguées par l'intimée sont donc dépourvues de pertinence, à supposer qu'elles soient recevables.</w:t>
      </w:r>
    </w:p>
    <w:p>
      <w:r>
        <w:rPr>
          <w:b/>
        </w:rPr>
        <w:t>E. 2.1</w:t>
      </w:r>
    </w:p>
    <w:p>
      <w:r>
        <w:t>Les frais comprennent les frais judiciaires et les dépens, les cantons en fixant le tarif (art. 95 al. 1 et 96 CPC). Les frais sont mis à la charge de la partie succombante (art. 95 et 106 al. 1 ab initio CPC). Le tribunal peut s'écarter des règles générales et répartir les frais selon sa libre appréciation notamment lorsque des circonstances particulières rendent la répartition en fonction du sort de la cause inéquitable (art. 107 al. 1 let. f CPC). L'art. 107 al. 1 let. c CPC permet une répartition en équité même lorsque le procès reste fondé sur le modèle classique de parties opposées, le tribunal pouvant par exemple tenir compte d'éléments comme l'inégalité économique des parties</w:t>
      </w:r>
    </w:p>
    <w:p>
      <w:r>
        <w:t>- 4/6 -</w:t>
      </w:r>
    </w:p>
    <w:p>
      <w:r>
        <w:t>C/13217/2018 (TAPPY, Commentaire romand, Code de procédure civile, 2ème éd., Bâle, 2019, n. 19 ad art. 107 CPC). Selon son texte clair, l'art. 107 CPC est une disposition potestative. Dans le champ d'application de cette norme, le tribunal dispose dès lors d'un pouvoir d'appréciation non seulement quant à la manière dont les frais seront répartis, mais aussi et en particulier quant au fait même de déroger aux principes généraux de répartition résultant de l'art. 106 CPC (ATF 139 III 358 consid. 3; arrêts du Tribunal fédéral 5D_69/2017 du 14 juillet 2017 consid. 3.3.1; 5A_819/2017 du 20 mars 2018 consid. 12.3). Lorsqu'aucune des parties n'obtient entièrement gain de cause, les frais sont répartis selon le sort de la cause (art. 106 al. 2 CPC). Il s'agit de procéder dans ce cas à une répartition proportionnelle à la mesure où chacune des parties a succombé. Pour déterminer cette mesure, il faut en principe comparer ce que chaque partie obtient par rapport à ses conclusions puis pondérer ce résultat, selon l'appréciation du juge, en tenant compte d'un gain sur une question de principe et du fait qu'en réalité, certaines prétentions étaient peut-être plus importantes que d'autres (TAPPY, op. cit., n. 33 et 34 ad art. 106 CPC et les références citées).</w:t>
      </w:r>
    </w:p>
    <w:p>
      <w:r>
        <w:rPr>
          <w:b/>
        </w:rPr>
        <w:t>E. 2.2</w:t>
      </w:r>
    </w:p>
    <w:p>
      <w:r>
        <w:t>En l'espèce, la décision du Tribunal fédéral n'a modifié l'arrêt de la Cour que sur la question de la quotité de la contribution d'entretien due par l'époux à l'épouse, quotité qui a été réduite de 700 fr. par mois (frais de véhicule admis à concurrence de 200 fr. par mois et non de 900 fr. comme pris en compte par la Cour).</w:t>
      </w:r>
    </w:p>
    <w:p>
      <w:r>
        <w:t>Comme le relève l'appelant, l'admission de son recours au Tribunal fédéral sur le point précité, dont l'incidence financière est mineure, ne commande pas de revoir la répartition décidée dans l'arrêt du 26 mai 2020, ni la charge des dépens de la procédure qui s'est déroulée en deuxième instance cantonale.</w:t>
      </w:r>
    </w:p>
    <w:p>
      <w:r>
        <w:t>Par conséquent, la Cour s'en tiendra à ses considérations précédentes, et rendra une nouvelle décision, sur les frais et dépens de la procédure d'appel, identique à celle résultant de l'arrêt du 26 mai 2020.</w:t>
      </w:r>
    </w:p>
    <w:p>
      <w:r>
        <w:rPr>
          <w:b/>
        </w:rPr>
        <w:t>E. 2.3</w:t>
      </w:r>
    </w:p>
    <w:p>
      <w:r>
        <w:t>Il sera en outre renoncé à percevoir un émolument de décision dans le cadre de la présente procédure de renvoi, rendue nécessaire à la suite de l'arrêt du Tribunal fédéral. * * * * *</w:t>
      </w:r>
    </w:p>
    <w:p>
      <w:r>
        <w:t>- 5/6 -</w:t>
      </w:r>
    </w:p>
    <w:p>
      <w:r>
        <w:t>C/13217/2018 PAR CES MOTIFS, La Chambre civile : Statuant sur renvoi du Tribunal fédéral sur les frais et dépens : Arrête les frais judiciaires des appels à 9'750 fr., les met à la charge de B______ à raison d’un tiers et de A______ à raison de deux tiers et les compense avec les avances de frais fournies, lesquelles demeurent acquises à l’Etat de Genève. Condamne en conséquence A______ à verser 2'550 fr. aux Services financiers du Pouvoir judiciaire. Condamne A______ à verser 1'950 fr. à B______ à titre de remboursement des frais judiciaires d’appel. Dit que chaque partie supportera ses dépens d'appel. Dit qu'il n'est pas perçu de frais ni alloué de dépens pour la procédure consécutive au renvoi de la cause par le Tribunal fédéral. Déboute les parties de toutes autres conclusions. Siégeant : Monsieur Ivo BUETTI, président; Madame Sylvie DROIN, Monsieur Jean REYMOND, juges; Madame Camille LESTEVEN, greffière. Le président : Ivo BUETTI</w:t>
      </w:r>
    </w:p>
    <w:p>
      <w:r>
        <w:t>La greffière : Camille LESTEVEN</w:t>
      </w:r>
    </w:p>
    <w:p>
      <w:r>
        <w:t>- 6/6 -</w:t>
      </w:r>
    </w:p>
    <w:p>
      <w:r>
        <w:t>C/13217/2018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