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ACJC/898/2015 vom 13. November 2014</w:t>
      </w:r>
    </w:p>
    <w:p>
      <w:r>
        <w:t>GE Cour de justice, 2014-11-13, FR</w:t>
      </w:r>
    </w:p>
    <w:p>
      <w:r>
        <w:rPr>
          <w:b/>
        </w:rPr>
        <w:t xml:space="preserve">Quelle: </w:t>
      </w:r>
      <w:r>
        <w:t>https://mcp.opencaselaw.ch/entscheid/ge_gerichte_ACJC_898_2015</w:t>
      </w:r>
    </w:p>
    <w:p>
      <w:r>
        <w:t>FR: GE_GERICHTE ACJC/898/2015 du 13 novembre 2014</w:t>
      </w:r>
    </w:p>
    <w:p>
      <w:r>
        <w:t>IT: GE_GERICHTE ACJC/898/2015 del 13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w:t>
      </w:r>
    </w:p>
    <w:p>
      <w:r>
        <w:t>- 5/9 -</w:t>
      </w:r>
    </w:p>
    <w:p>
      <w:r>
        <w:t>C/27319/2013 2011, n. 13 ad art. 308 CPC; arrêt du Tribunal fédéral 4A_594/2012 du 28 février 2013 consid. 1.1). En l'espèce, celles-ci portaient sur une somme de 17'027 fr. 60, de sorte que la voie de l'appel est ouverte.</w:t>
      </w:r>
    </w:p>
    <w:p>
      <w:r>
        <w:rPr>
          <w:b/>
        </w:rPr>
        <w:t>E. 1.2</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Procédure civile suisse, Les grands thèmes pour les praticiens,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produites par l'intimé sont recevables, dans la mesure où elles ont été établies postérieurement au jugement entrepris.</w:t>
      </w:r>
    </w:p>
    <w:p>
      <w:r>
        <w:rPr>
          <w:b/>
        </w:rPr>
        <w:t>E. 3</w:t>
      </w:r>
    </w:p>
    <w:p>
      <w:r>
        <w:t>Dans le cadre de son appel, le bailleur conclut à ce que l'intimé soit condamné à lui payer une indemnité pour occupation illicite portant non seulement sur le mois de décembre 2012, mais également sur le mois de janvier 2013 (amplification de ses conclusions, par rapport à celles prises en première instance), exposant à cet égard que l'appartement n'avait pas été entièrement vidé et nettoyé lorsque les clés lui ont été rendues.</w:t>
      </w:r>
    </w:p>
    <w:p>
      <w:r>
        <w:rPr>
          <w:b/>
        </w:rPr>
        <w:t>E. 3.1</w:t>
      </w:r>
    </w:p>
    <w:p>
      <w:r>
        <w:t>En vertu de l'art. 317 al. 2 CPC, la demande ne peut être modifiée que si les conditions fixées à l'art. 227 al. 1 CPC sont remplies et que la modification repose sur des faits ou des moyens de preuve nouveaux.</w:t>
      </w:r>
    </w:p>
    <w:p>
      <w:r>
        <w:rPr>
          <w:b/>
        </w:rPr>
        <w:t>E. 3.2</w:t>
      </w:r>
    </w:p>
    <w:p>
      <w:r>
        <w:t>En l'espèce, la seconde condition fait d'ores et déjà défaut, puisqu'aucun élément nouveau n'est allégué. Dès lors, cette conclusion nouvelle portant sur l'indemnité pour occupation illicite de janvier est irrecevable.</w:t>
      </w:r>
    </w:p>
    <w:p>
      <w:r>
        <w:rPr>
          <w:b/>
        </w:rPr>
        <w:t>E. 4</w:t>
      </w:r>
    </w:p>
    <w:p>
      <w:r>
        <w:t>L'appelant reproche à l'intimé de ne pas avoir restitué l'appartement entièrement vidé et nettoyé, de sorte qu'il était redevable d'une indemnité pour occupation illicite au-delà de la date à laquelle les clés ont été restituées.</w:t>
      </w:r>
    </w:p>
    <w:p>
      <w:r>
        <w:rPr>
          <w:b/>
        </w:rPr>
        <w:t>E. 4.1</w:t>
      </w:r>
    </w:p>
    <w:p>
      <w:r>
        <w:t>La restitution de la chose louée se fait par remise de la chose même ou des moyens qui la font passer dans la puissance du bailleur; ainsi, lorsque le bail porte</w:t>
      </w:r>
    </w:p>
    <w:p>
      <w:r>
        <w:t>- 6/9 -</w:t>
      </w:r>
    </w:p>
    <w:p>
      <w:r>
        <w:t>C/27319/2013 sur des locaux, le locataire doit remettre tous les jeux de clés servant à y accéder, y compris les éventuels doubles qu'il a fait faire (arrêt du Tribunal fédéral 4C.224/1997 du 17 février 1998 consid. 3a, in MP 1998 p. 182). Jurisprudence et doctrine soulignent que la restitution des locaux n'intervient que lorsque le locataire a restitué toutes les clés et entièrement vidé les pièces (arrêt du Tribunal fédéral 4A_388/2013 du 7 janvier 2014 consid. 2.1 et références citées). Le locataire qui enfreint ses devoirs en matière de restitution découlant de l'art. 267 al. 1 CO doit des dommages-intérêts en application de l'art. 97 CO. Le bailleur peut notamment obtenir le remboursement des frais qu'il a dû assumer si le locataire a omis de vider et/ou de nettoyer les locaux, dans la mesure où l'on attend en principe du locataire qu'il vide entièrement les locaux et les nettoie (arrêts du Tribunal fédéral 4A_388/2013 du 7 janvier 2014 consid. 2.1; 4A_456/2012 du 4 décembre 2012 consid. 2.1).</w:t>
      </w:r>
    </w:p>
    <w:p>
      <w:r>
        <w:rPr>
          <w:b/>
        </w:rPr>
        <w:t>E. 4.2</w:t>
      </w:r>
    </w:p>
    <w:p>
      <w:r>
        <w:t>En l'espèce, force est de constater que le bailleur lui-même, par l'intermédiaire de son conseil, a fait savoir au locataire qu'il convenait qu'il procède à la restitution de la chose louée en renvoyant les clés par pli recommandé, ce que celui-ci a fait en date du 17 décembre 2012. A réception des clés, le bailleur n'a pas fait valoir de prétentions, et ce pendant plus d'un mois. Lorsqu'il s'est manifesté, le 23 janvier 2013, il ne s'est pas plaint d'une restitution tardive de la chose louée, le conseil du bailleur ayant indiqué que le logement avait désormais été libéré. Il a relevé que les locaux avaient été laissés dans un état insalubre et que certains effets personnels, sans valeur, n'avaient pas été emportés. La restitution de la chose louée a dès lors été effectuée le 17 décembre 2012, selon la méthode préconisée par le bailleur au vu des événements (soit par l'envoi des clés par pli recommandé), et acceptée par ce dernier pour la date à laquelle les clés ont été reçues, soit le 18 décembre 2012. Quant aux reproches formulés par le bailleur dans le courriel de son conseil du 23 janvier 2013, il s'agit uniquement de défauts constatés par lui consécutivement à la restitution de la chose louée, dont le locataire doit répondre aux conditions de l'art. 267a al. 1 CO. Au vu de ce qui précède, le jugement du Tribunal doit être réformé, en ce sens que le locataire doit acquitter 17/31ème du montant correspondant au loyer du mois de décembre 2012, soit 685 fr. 50, augmenté des intérêts moratoires depuis le 1er décembre 2012 (art. 102 al. 2 et 104 al. 1 CO).</w:t>
      </w:r>
    </w:p>
    <w:p>
      <w:r>
        <w:rPr>
          <w:b/>
        </w:rPr>
        <w:t>E. 5</w:t>
      </w:r>
    </w:p>
    <w:p>
      <w:r>
        <w:t>L'appelant réclame le paiement de la somme de 12'300 fr., avec intérêts à 5% l'an dès le 30 novembre 2012, au titre de remboursement du montant dont il a dû s'acquitter pour remettre en état la chose louée après sa restitution.</w:t>
      </w:r>
    </w:p>
    <w:p>
      <w:r>
        <w:t>- 7/9 -</w:t>
      </w:r>
    </w:p>
    <w:p>
      <w:r>
        <w:t>C/27319/2013</w:t>
      </w:r>
    </w:p>
    <w:p>
      <w:r>
        <w:rPr>
          <w:b/>
        </w:rPr>
        <w:t>E. 5.1</w:t>
      </w:r>
    </w:p>
    <w:p>
      <w:r>
        <w:t>En vertu de l'art. 267a al. 1 CO, lors de la restitution, le bailleur doit vérifier l'état de la chose et aviser immédiatement le locataire des défauts dont celui-ci répond. Le deuxième alinéa de cette disposition prévoit que si le bailleur néglige de le faire, le locataire est déchargé de toute responsabilité, à moins qu'il ne s'agisse de défauts qui ne pouvaient pas être découverts à l'aide des vérifications usuelles. L'avis des défauts du bailleur doit être précis et détaillé. Il doit comporter, de manière reconnaissable par le locataire, la liste des dégâts dont il est tenu responsable. Un avis général des défauts du genre « locaux pas en ordre » ou « le locataire répond de tous les dégâts » n'est pas suffisant. À ce stade, l'avis des défauts n'a pas à être chiffré (LACHAT, Le bail à loyer, 2008, p. 806). L'incombance du bailleur de vérifier l'état de la chose louée et de transmettre immédiatement au locataire sortant un avis des défauts doit s'accomplir dans les jours utiles qui suivent l'état des lieux et la restitution des locaux (LACHAT, op. cit., p. 805). La durée de ce délai n'est pas prévue par le code des obligations. De l'avis de la doctrine, tout au plus peut-on laisser un temps de réflexion au bailleur avant que l'avis ne parvienne au preneur sortant, mais ce temps ne peut guère excéder une semaine depuis le départ des lieux (HIGI, Kommentar zum schweizerischen Zivilgesetzbuch 1995, n. 35 ad art. 267a CO). Selon la jurisprudence relative au contrat de vente et d'entreprise appliquée par analogie, un avis des défauts communiqué deux ou trois jours ouvrables après la découverte de ceux-ci respecte la condition d'immédiateté prévue par la loi (ATF 76 II 221 consid. 3; ATF 98 II 191 consid. 4); en revanche sont tardifs des avis transmis dix-sept ou vingt jours après la découverte des défauts (arrêt du Tribunal fédéral 4C.205/2003 du 17 novembre 2003 consid. 3.2; ATF 107 II 172 consid. 1c; ATF 118 II 142 consid. 3b).</w:t>
      </w:r>
    </w:p>
    <w:p>
      <w:r>
        <w:rPr>
          <w:b/>
        </w:rPr>
        <w:t>E. 5.2</w:t>
      </w:r>
    </w:p>
    <w:p>
      <w:r>
        <w:t>En l'espèce, l'avis des défauts est intervenu plus d'un mois après la restitution des locaux, de sorte qu'il est tardif. Le bailleur est dès lors déchu de ses droits relativement à la prise en charge de la réparation des défauts par le locataire (art. 267a al. 2 CO). Au vu de ce qui précède, le jugement doit être confirmé sur ce point.</w:t>
      </w:r>
    </w:p>
    <w:p>
      <w:r>
        <w:rPr>
          <w:b/>
        </w:rPr>
        <w:t>E. 6</w:t>
      </w:r>
    </w:p>
    <w:p>
      <w:r>
        <w:t>L'appelant conclut en dernier lieu à ce que la garantie de loyer soit libérée en sa faveur. Au vu des pièces produites, cette conclusion devient sans objet, puisque la garantie de loyer a d'ores et déjà été libérée par la banque, dont un montant de</w:t>
      </w:r>
    </w:p>
    <w:p>
      <w:r>
        <w:t>- 8/9 -</w:t>
      </w:r>
    </w:p>
    <w:p>
      <w:r>
        <w:t>C/27319/2013 625 fr. en faveur de l'appelant, conformément à ce que prévoyait le jugement entrepris.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C/27319/2013 PAR CES MOTIFS, La Chambre des baux et loyers : A la forme : Déclare recevable l'appel interjeté le 9 janvier 2015 par A_____ contre le jugement JTBL/1342/2014 rendu le 13 novembre 2014 par le Tribunal des baux et loyers dans la cause C/27319/2013-1 OSD. Au fond : Annule ce jugement. Statuant à nouveau : Condamne BC_____ à payer à A_____ la somme de 685 fr. 50, avec intérêts à 5% l'an dès le 1er décembre 2012.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