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ACJC/898/2013 vom 17. Juli 2013</w:t>
      </w:r>
    </w:p>
    <w:p>
      <w:r>
        <w:t>GE Cour de justice, 2013-07-17, FR</w:t>
      </w:r>
    </w:p>
    <w:p>
      <w:r>
        <w:rPr>
          <w:b/>
        </w:rPr>
        <w:t xml:space="preserve">Quelle: </w:t>
      </w:r>
      <w:r>
        <w:t>https://mcp.opencaselaw.ch/entscheid/ge_gerichte_ACJC_898_2013</w:t>
      </w:r>
    </w:p>
    <w:p>
      <w:r>
        <w:t>FR: GE_GERICHTE ACJC/898/2013 du 17 juillet 2013</w:t>
      </w:r>
    </w:p>
    <w:p>
      <w:r>
        <w:t>IT: GE_GERICHTE ACJC/898/2013 del 17 luglio 2013</w:t>
      </w:r>
    </w:p>
    <w:p>
      <w:pPr>
        <w:pStyle w:val="Heading2"/>
      </w:pPr>
      <w:r>
        <w:t>Erwägungen</w:t>
      </w:r>
    </w:p>
    <w:p>
      <w:r>
        <w:rPr>
          <w:b/>
        </w:rPr>
        <w:t>E. 1</w:t>
      </w:r>
    </w:p>
    <w:p>
      <w:r>
        <w:t>L'appelante ayant changé de raison sociale après le dépôt de son appel, il y a lieu de rectifier d'office sa qualité de partie.</w:t>
      </w:r>
    </w:p>
    <w:p>
      <w:r>
        <w:rPr>
          <w:b/>
        </w:rPr>
        <w:t>E. 2.1</w:t>
      </w:r>
    </w:p>
    <w:p>
      <w:r>
        <w:t>L'appel est recevable contre les décisions finales de première instance (art. 308 al. 1 let. a CPC), dans les causes patrimoniales dont la valeur litigieuse au dernier état des conclusions est de 10'000 fr. au moins (art. 91 al. 1 et 308 al. 2 CPC). Le délai pour l’introduction de l'appel est de trente jours à compter de la notification de la décision motivée (art. 311 al. 1 CPC).</w:t>
      </w:r>
    </w:p>
    <w:p>
      <w:r>
        <w:rPr>
          <w:b/>
        </w:rPr>
        <w:t>E. 2.2</w:t>
      </w:r>
    </w:p>
    <w:p>
      <w:r>
        <w:t>Déposé en temps utile et selon la forme prescrite, le présent appel est donc recevable (art. 130, 131, 308 al. 1 let. a et 311 al. 1 CPC).</w:t>
      </w:r>
    </w:p>
    <w:p>
      <w:r>
        <w:rPr>
          <w:b/>
        </w:rPr>
        <w:t>E. 2.3</w:t>
      </w:r>
    </w:p>
    <w:p>
      <w:r>
        <w:t>La Cour revoit la cause avec un plein pouvoir d'examen (art. 310 CPC).</w:t>
      </w:r>
    </w:p>
    <w:p>
      <w:r>
        <w:rPr>
          <w:b/>
        </w:rPr>
        <w:t>E. 3</w:t>
      </w:r>
    </w:p>
    <w:p>
      <w:r>
        <w:t>L'appelante se plaint de griefs formels qui doivent être examinés en premier lieu. Elle reproche au premier juge d'avoir violé l'art. 148 CPC et d'avoir fait preuve d'un formalisme excessif, en refusant de lui accorder un délai supplémentaire pour déposer sa réponse à la demande en paiement. Elle soutient que le Tribunal aurait dû tenir compte du fait que, comparant en personne, elle ne connaissait pas les rè- gles de procédure civile, que l'ordonnance du 19 septembre 2012 avait été notifiée après le départ en vacances de l'administrateur de la société et que le retard n'avait été que de deux jours. A supposer que l'on doive retenir une négligence de sa part, elle considère que celle-ci ne saurait être que légère au sens de l'art. 148 CPC au vu des circonstances. L'appelante fait également valoir que le jugement entrepris consacre une violation des art. 246 et 247 CPC. Elle reproche au premier juge d'avoir ordonné un échan- ge d'écritures malgré le fait qu'une des parties - l'appelante - comparaissait en per- sonne, l'obligeant à se conformer à un certain formalisme, tant sur la forme que sur les délais. Par ailleurs, une audience au moins aurait, en tout état, dû être tenue. En ne citant pas les parties aux débats alors que la partie défenderesse plai-</w:t>
      </w:r>
    </w:p>
    <w:p>
      <w:r>
        <w:t>- 5/8 -</w:t>
      </w:r>
    </w:p>
    <w:p>
      <w:r>
        <w:t>C/2087/2012 dait en personne, le Tribunal n'avait pas respecté son devoir d'interpellation accru (art. 247 CPC).</w:t>
      </w:r>
    </w:p>
    <w:p>
      <w:r>
        <w:rPr>
          <w:b/>
        </w:rPr>
        <w:t>E. 3.1</w:t>
      </w:r>
    </w:p>
    <w:p>
      <w:r>
        <w:t>Il n'existe, sur le plan cantonal, ni appel ni recours indépendant contre la déci- sion rendue sur la requête de restitution; la violation des droits procéduraux qu'une telle décision est susceptible de consacrer doit dès lors être invoquée dans l'appel ou le recours contre la décision au fond (arrêt du Tribunal fédéral 4A_281/2012 du 22 mars 2013 consid. 1.1 et les réf. citées; ACJC/1216/2012 du 31 août 2012 - publié sur le site internet de la Cour de justice - et les réf. citées).</w:t>
      </w:r>
    </w:p>
    <w:p>
      <w:r>
        <w:rPr>
          <w:b/>
        </w:rPr>
        <w:t>E. 3.2</w:t>
      </w:r>
    </w:p>
    <w:p>
      <w:r>
        <w:t>Les griefs de l'appelante, qui visent pour partie l'ordonnance du 21 novembre 2012 et pour partie l'absence de convocation à une audience de débats, sont dès lors recevables.</w:t>
      </w:r>
    </w:p>
    <w:p>
      <w:r>
        <w:rPr>
          <w:b/>
        </w:rPr>
        <w:t>E. 4.1</w:t>
      </w:r>
    </w:p>
    <w:p>
      <w:r>
        <w:t>La valeur litigieuse étant inférieure à 30'000 fr., la procédure simplifiée est applicable (art. 243 al. 1 CPC).</w:t>
      </w:r>
    </w:p>
    <w:p>
      <w:r>
        <w:rPr>
          <w:b/>
        </w:rPr>
        <w:t>E. 4.2</w:t>
      </w:r>
    </w:p>
    <w:p>
      <w:r>
        <w:t>La procédure simplifiée a pour but de favoriser un règlement plus rapide du litige, de permettre le cas échéant à une partie non juriste de mener elle-même le procès sans recourir à un représentant professionnel et parfois d'assurer une pro- tection accrue d'une partie réputée socialement faible (Message relatif au CPC du 28 juin 2006, FF 2006 p. 6953). C'est pourquoi le formalisme est réduit, le contenu et la forme des écritures des parties n'étant pas soumis à des règles strictes et celles-ci pouvant davantage procéder oralement (TAPPY, Code de procédure civile commenté, BOHNET/HALDY/JEANDIN/SCHWEIZER/TAPPY [éd.], 2011, n° 5 ad art. 243 CPC). Les règles de la procédure ordinaire s'appliquent à la procédure simplifiée, sauf dispositions contraires de la loi (art. 219 CPC).</w:t>
      </w:r>
    </w:p>
    <w:p>
      <w:r>
        <w:rPr>
          <w:b/>
        </w:rPr>
        <w:t>E. 4.3</w:t>
      </w:r>
    </w:p>
    <w:p>
      <w:r>
        <w:t>Si la demande n'est pas motivée, le tribunal la notifie au défendeur et cite les parties aux débats; dans le cas contraire, le tribunal fixe un délai au défendeur pour se prononcer par écrit (art. 245 al. 1 et 2 CPC). Le tribunal décide des mesures à prendre pour que la cause puisse être liquidée autant que possible lors de la première audience; si les circonstances l'exigent, le tribunal peut ordonner un échange d'écritures et tenir des audiences d'instruction (art. 246 al. 1 et 2 CPC).</w:t>
      </w:r>
    </w:p>
    <w:p>
      <w:r>
        <w:rPr>
          <w:b/>
        </w:rPr>
        <w:t>E. 4.4</w:t>
      </w:r>
    </w:p>
    <w:p>
      <w:r>
        <w:t>En procédure ordinaire, si la réponse n'est pas déposée dans le délai imparti, le tribunal fixe au défendeur un bref délai supplémentaire. Si la réponse n'est pas déposée à l'échéance du délai, le tribunal rend la décision finale si la cause est en état d'être jugée; sinon, la cause est citée aux débats principaux (art. 223 al. 1 et al. 2 CPC).</w:t>
      </w:r>
    </w:p>
    <w:p>
      <w:r>
        <w:rPr>
          <w:b/>
        </w:rPr>
        <w:t>E. 4.5</w:t>
      </w:r>
    </w:p>
    <w:p>
      <w:r>
        <w:t>Selon TAPPY, lorsque, en procédure simplifiée, le défendeur n'a pas répondu dans le délai fixé en vertu de l'art. 245 al. 2 CPC, la procédure doit simplement suivre son cours sans qu'il soit tenu compte de cette omission conformément à la</w:t>
      </w:r>
    </w:p>
    <w:p>
      <w:r>
        <w:t>- 6/8 -</w:t>
      </w:r>
    </w:p>
    <w:p>
      <w:r>
        <w:t>C/2087/2012 règle générale de l'art. 147 al. 2 CPC. Le juge doit alors convoquer des débats où les parties pourront procéder oralement comme elles l'auraient fait si cette convo- cation avait eu directement lieu après le dépôt de la demande selon l'art. 245 al. 1 CPC. Le fait de ne pas répondre ne portant pas à conséquence, la fixation d'un délai selon l'art. 245 al. 2 CPC n'a pas besoin d'être accompagnée d'un avis parti- culier selon l'art. 147 al. 3 CPC sur les conséquences du défaut et il n'y a pas lieu de fixer un bref délai supplémentaire selon l'art. 223 al. 1 CPC. Ce n'est que si les circonstances exigent un échange d'écritures formel - principalement dans des cas complexes - que les écritures peuvent devoir répondre aux exigences formelles applicables aux actes correspondant en procédure ordinaire et qu'une application analogique successivement des alinéas 1 et 2 de l'art. 223 CPC pourrait s'avérer justifiée, étant précisé qu'une décision par défaut, faute de dépôt d'une telle réponse dans le bref délai supplémentaire imparti d'office, ne serait quoi qu'il en soit envisageable que si, d'une part, l'intéressé a été dûment rendu attentif à la possibilité d'une telle conséquence (art. 147 al. 3 CPC) et si, d'autre part, la maxi- me inquisitoire n'est pas applicable selon l'art. 247 al. 2 CPC (op. cit., nos 9 et 10 ad art. 245 CPC). D'après BOHNET, il conviendrait, lorsque le défendeur n'a pas répondu à la deman- de motivée dans le délai imparti par le juge conformément à l'art. 245 al. 2 CPC, en principe de citer les parties à une audience, plutôt que de rendre immédia- tement une décision. De l'avis de cet auteur, le CPC permet cependant cette der- nière possibilité, après l'octroi d'un bref délai supplémentaire (art. 223 al. 1 CPC) et à condition que le défendeur ait été averti que son silence pourrait aboutir à un prononcé sur pièces en vertu de l'art. 147 al. 3 CPC (Des formes écrites et orale en procédure civile suisse, in RDS/ZSR 2012 I p. 451ss, 466). La doctrine alémanique soutient, quant à elle, qu'un bref sursis doit être donné au défendeur par une application de l'art. 223 al. 1 CPC (HAUCK, Kommentar zur schweizerischen Zivilprozessordnung, SUTTER-SOMM/HASENBÖHLER/ LEUENBERGER [éd.], 2013, no 7 ad art. 245 CPC; BRUNNER, Schweizerische Zivil- prozessordnung, BRUNNER/GASSER/SCHWANDER, 2011, n° 5 ad art. 245 CPC; KILLIAS, Schweizerische Zivilprozessordnung, Band II, ALVAREZ/BERGER/ BERGER-STEINER et alii [éd.], 2012, n° 14 ad art. 245 CPC; FRAEFEL, Kurz- kommentar ZPO, Oberhammer [éd], n° 8 ad art. 245). Si le défendeur n'a toujours pas déposé de réponse à l'échéance de ce délai supplémentaire, il convient en prin- cipe de fixer une audience (BRUNNER, op. cit., n° 6 ad art. 245 CPC; KILLIAS, ibidem).</w:t>
      </w:r>
    </w:p>
    <w:p>
      <w:r>
        <w:rPr>
          <w:b/>
        </w:rPr>
        <w:t>E. 4.6</w:t>
      </w:r>
    </w:p>
    <w:p>
      <w:r>
        <w:t>En l'espèce, l'appelante - défenderesse en première instance - a déposé ses écritures de réponse le 17 octobre 2012, soit deux jours après l'échéance du délai qui lui avait été imparti pour ce faire. Suite à cela, le premier juge a, par ordon- nance du 25 octobre 2012, constaté son défaut. Il a également considéré que les écritures de l'appelante contenaient une demande implicite de restitution de délai</w:t>
      </w:r>
    </w:p>
    <w:p>
      <w:r>
        <w:t>- 7/8 -</w:t>
      </w:r>
    </w:p>
    <w:p>
      <w:r>
        <w:t>C/2087/2012 au sens de l'art. 148 CPC et invité l'intimée à se prononcer sur une éventuelle restitution, avant de rendre son ordonnance de refus le 21 novembre 2012. Il en est résulté que le Tribunal a statué sur le fond sans avoir entendu l'appelante. Or, sur le principe, l'art. 223 al. 1 CPC s'applique - par renvoi de l'art. 219 CPC - à la procédure simplifiée, aucune disposition spéciale ne s'y opposant. La doctrine majoritaire y est également favorable, à l'exception de TAPPY, lequel ne s'y oppose pas, mais considère qu'un délai supplémentaire n'est pas nécessaire, la partie défenderesse - qui ne s'est pas déterminée par écrit dans le délai imparti - pouvant alors faire valoir sa position oralement lors des débats. En tout état, la doctrine considère de manière unanime que, lorsque le défendeur n'a pas répondu dans le délai fixé (qu'il s'agisse d'un délai unique ou d'un délai supplémentaire au sens de l'art. 223 al.1 CPC), la procédure doit suivre son cours et les parties doivent être citées aux débats. Cela correspond au demeurant à l'application dans une plus large mesure de l'ora- lité qui prévaut dans la procédure simplifiée (cf. supra 4.2.). La Cour est ainsi d'avis que le Tribunal aurait dû donner la possibilité à l'appe- lante de se déterminer soit en acceptant ses écritures en application de l'art. 223 al. 1 CPC (par renvoi de l'art. 219 CPC), soit en citant les parties aux débats. Il résulte ainsi de ce qui précède que le jugement entrepris viole les règles régis- sant le déroulement de la procédure simplifiée. Au regard de la gravité de la viola- tion procédurale - le Tribunal ayant rendu sa décision sur le fond sans avoir enten- du l'appelante - et du principe du double degré de juridiction (art. 75 al. 2 LTF; JEANDIN, Code de procédure civile commenté, BOHNET/HALDY/JEANDIN/ SCHWEIZER/TAPPY [éd.], 2011, n° 8 ad introduction aux art. 308-334), ce vice ne saurait être réparé en appel. Au vu de ce qui précède, il n'est pas nécessaire d'examiner les autres griefs sou- levés par l'appelante. Le jugement entrepris sera, par conséquent, annulé et la cause renvoyée au premier juge pour instruction complémentaire et nouvelle décision.</w:t>
      </w:r>
    </w:p>
    <w:p>
      <w:r>
        <w:rPr>
          <w:b/>
        </w:rPr>
        <w:t>E. 5.1</w:t>
      </w:r>
    </w:p>
    <w:p>
      <w:r>
        <w:t>Les frais judiciaires de deuxième instance seront arrêtés à 1'000 fr. (art. 17 et 35 du Règlement fixant le tarif des frais en matière civile, RTFMC - RS/GE E 1 05.10). Vu l'issue de la procédure, ils seront laissés à la charge de l'Etat (art. 107 al. 2 CPC). L'avance du même montant opérée par l'appelante lui sera donc resti- tuée. L'Etat ne saurait en revanche être condamné à verser des dépens (TAPPY, op. cit., n° 34 s. ad art. 107 CPC). Chaque partie supportera donc ses propres dépens.</w:t>
      </w:r>
    </w:p>
    <w:p>
      <w:r>
        <w:rPr>
          <w:b/>
        </w:rPr>
        <w:t>E. 5.2</w:t>
      </w:r>
    </w:p>
    <w:p>
      <w:r>
        <w:t>Les frais et dépens de première instance seront réservés, leur sort devant être tranché dans le jugement à prononcer après le présent arrêt de renvoi.</w:t>
      </w:r>
    </w:p>
    <w:p>
      <w:r>
        <w:t>- 8/8 -</w:t>
      </w:r>
    </w:p>
    <w:p>
      <w:r>
        <w:t>C/2087/2012 PAR CES MOTIFS, La Chambre civile : Préalablement : Rectifie la qualité de l'appelante en ce sens que B_______ SA devient A_______ SA. A la forme : Déclare recevable l'appel interjeté par A_______ SA contre le jugement JTPI/2_______/2012 rendu le _______ 2012 par le Tribunal de première instance dans la cause C/2087/2012-10. Au fond : Annule le jugement entrepris. Renvoie la cause au Tribunal de première instance pour instruction complémentaire au sens des considérants et nouvelle décision. Déboute les parties de toutes autres conclusions. Sur les frais : Arrête les frais judiciaires de l'appel à 1'000 fr. et les laisse à la charge de l'Etat. Ordonne en conséquence aux Services financiers du Pouvoir judiciaire de restituer à A_______ SA la somme de 1'000 fr. Dit que chaque partie supporte ses propres dépens.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