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ACJC/897/2023 vom 30. Juni 2023</w:t>
      </w:r>
    </w:p>
    <w:p>
      <w:r>
        <w:t>GE Cour de justice, 2023-06-30, FR</w:t>
      </w:r>
    </w:p>
    <w:p>
      <w:r>
        <w:rPr>
          <w:b/>
        </w:rPr>
        <w:t xml:space="preserve">Quelle: </w:t>
      </w:r>
      <w:r>
        <w:t>https://mcp.opencaselaw.ch/entscheid/ge_gerichte_ACJC_897_2023</w:t>
      </w:r>
    </w:p>
    <w:p>
      <w:r>
        <w:t>FR: GE_GERICHTE ACJC/897/2023 du 30 juin 2023</w:t>
      </w:r>
    </w:p>
    <w:p>
      <w:r>
        <w:t>IT: GE_GERICHTE ACJC/897/2023 del 30 giugno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4A_447/2013 du 20 novembre 2013 consid. 1). La détermination de la valeur litigieuse suit les mêmes règles que pour la procédure devant le Tribunal fédéral (RETORNAZ in Procédure civile suisse, Les grands thèmes pour les praticiens, Neuchâtel, 2010, p. 363). La valeur litigieuse correspond à la différence entre le montant annuel du loyer initial tel que fixé dans le contrat de bail et le montant de la baisse requise, sans les charges, multipliée par vingt (art. 92 al. 2 CPC; arrêt du Tribunal fédéral</w:t>
      </w:r>
    </w:p>
    <w:p>
      <w:r>
        <w:t>- 8/19 -</w:t>
      </w:r>
    </w:p>
    <w:p>
      <w:r>
        <w:t>C/28784/2018 4A_475/2012 du 6 décembre 2012 consid. 1.1; ACJC/1354/2016 du 17 octobre 2016 consid. 1.1).</w:t>
      </w:r>
    </w:p>
    <w:p>
      <w:r>
        <w:rPr>
          <w:b/>
        </w:rPr>
        <w:t>E. 1.2</w:t>
      </w:r>
    </w:p>
    <w:p>
      <w:r>
        <w:t>Dans ses dernières conclusions prises en première instance, l’appelant a conclu à la validation du loyer fixé initialement à 42'000 fr. l’an charges comprises dont devaient être déduites des charges estimées à 292 fr. par mois, soit un montant annuel, charges non comprises, de 38'496 fr, dès le 15 janvier 2014, puis au montant de 36'312 fr, charges non comprises dès le 1er février 2019. Quant aux locataires, ils ont sollicité la fixation judiciaire du loyer à 31'200 fr. l’an, charges non comprises, dès le 15 janvier 2014, puis à 29'436 fr. l’an, dès le 1er février 2019. En multipliant la différence du loyer sur l’une ou l’autre des deux périodes susvisées par vingt, la valeur litigieuse est largement supérieure à 10'000 fr. (7’296 fr. × 20 = 145’920 fr. ; 6'876 fr. x 20 = 137'520 fr.), de sorte que la voie de l'appel est ouverte.</w:t>
      </w:r>
    </w:p>
    <w:p>
      <w:r>
        <w:rPr>
          <w:b/>
        </w:rPr>
        <w:t>E. 1.3</w:t>
      </w:r>
    </w:p>
    <w:p>
      <w:r>
        <w:t>L'appel a été interjeté dans le délai et suivant la forme prescrits par la loi (art. 130, 131, 311 al. 1 CPC). Il est ainsi recevable. Il en va de même de l'appel joint (art. 130, 131, 313 al. 1 CPC). Par souci de simplification, le bailleur sera ci-après désigné comme l'appelant et les locataires comme intimés.</w:t>
      </w:r>
    </w:p>
    <w:p>
      <w:r>
        <w:rPr>
          <w:b/>
        </w:rPr>
        <w:t>E. 1.4</w:t>
      </w:r>
    </w:p>
    <w:p>
      <w:r>
        <w:t>La Cour revoit la cause avec un plein pouvoir d'examen en fait et en droit (art. 310 CPC; HOHL, Procédure civile, tome II, 2ème éd., 2010, n. 2314 et 2416; RETORNAZ in : Procédure civile suisse, Les grands thèmes pour les praticiens, Neuchâtel, 2010, p. 349 ss, n. 121).</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fait grief aux premiers juges d’avoir violé son droit à la preuve et les règles en matière de fardeau de la preuve en fixant le loyer, par surprise, au moyen des loyers statistiques de l’OCSTAT. Or, ce mode de fixation du loyer ne trouvait application que si les deux méthodes absolues de fixation du loyer, soit celle du calcul du rendement net et celle fondée sur les loyers usuels du quartier n’étaient pas possibles. Or, les parties avaient toutes deux produit un calcul de rendement net et divergeaient uniquement sur le prix de revient de l’immeuble et avaient sollicité qu’une expertise du bien soit réalisée à cette fin.</w:t>
      </w:r>
    </w:p>
    <w:p>
      <w:r>
        <w:t>- 9/19 -</w:t>
      </w:r>
    </w:p>
    <w:p>
      <w:r>
        <w:t>C/28784/2018</w:t>
      </w:r>
    </w:p>
    <w:p>
      <w:r>
        <w:rPr>
          <w:b/>
        </w:rPr>
        <w:t>E. 2.1</w:t>
      </w:r>
    </w:p>
    <w:p>
      <w:r>
        <w:t>2.1.1 Il n’est pas contesté qu’à la conclusion du bail, l'appelant n'a pas informé les intimés, à l'aide de la formule officielle obligatoire dans le canton de Genève, du loyer payé par le locataire précédent (cf. art. 270 al. 2 CO ; art. 19 OBLF). La formule officielle a pour but d'informer le locataire de sa possibilité de saisir l'autorité de conciliation pour contester le montant du loyer en lui fournissant toutes les indications utiles. Le fait que le bailleur omette de notifier le loyer initial avec la formule officielle dont l'usage est déclaré obligatoire ne remet pas en cause la validité du contrat de bail en tant que tel, mais entraîne la nullité de la clause fixant le loyer (art. 20 al. 2 CO; ATF 120 II 341 consid. 5d; 124 III 62 consid. 2a p. 64; 137 III 547 consid. 2.3). Cette nullité partielle, limitée au loyer, intervient de plein droit et se constate d'office ; le locataire peut l'invoquer en tout temps, sous réserve de l'abus de droit (arrêt du Tribunal fédéral 4A_129/2011 du 28 avril 2011 consid. 2.2, rés. in JdT 2012 II 113). La loi ne précise pas comment le juge doit compléter le contrat et fixer le loyer initial dans une telle hypothèse. La jurisprudence a comblé cette lacune (art. 1 al. 2 CC). Elle a retenu que le juge doit se fonder sur toutes les circonstances du cas. Parmi les facteurs à prendre en compte, il y a notamment la limite du rendement excessif (cf. art. 269 CO), les loyers non abusifs pratiqués dans le quartier et le loyer payé par le précédent locataire. Jouissant d'un pouvoir plus étendu que dans la procédure en contestation d'un loyer fixé selon les formes prescrites, le juge n'a pas à restreindre son examen au caractère abusif on non du loyer convenu par les parties. Ce dernier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124 III 62 consid. 2b; cf. aussi ATF 121 III 56 consid. 2c; arrêt du Tribunal fédéral 4A_198/2014 du 17 juillet 2014 consid. 4.1).</w:t>
      </w:r>
    </w:p>
    <w:p>
      <w:r>
        <w:rPr>
          <w:b/>
        </w:rPr>
        <w:t>E. 2.1.2</w:t>
      </w:r>
    </w:p>
    <w:p>
      <w:r>
        <w:t>Si, sur la base des documents remis par les parties, le rendement net peut être établi, c'est exclusivement en fonction de ce critère qu'il convient de déterminer si le loyer examiné est abusif au sens de l'art. 269 CO (prééminence de principe du critère du rendement excessif : arrêt du Tribunal fédéral 4A_276/2011 du 11 octobre 2011 consid. 5.2.2 publié in JdT 2012 II 113).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consid. 6a p. 174). Sont pris en compte les fonds propres réellement investis, sans égard au modèle théorique qui gouverne certaines dispositions légales en consacrant un rapport</w:t>
      </w:r>
    </w:p>
    <w:p>
      <w:r>
        <w:t>- 10/19 -</w:t>
      </w:r>
    </w:p>
    <w:p>
      <w:r>
        <w:t>C/28784/2018 standardisé de 40% de fonds propres et 60% de fonds étrangers (ATF 122 III 257 consid. 3a; 120 II 100 consid. 5). Il faut déterminer tous les coûts d'investissement effectifs (ou le prix de revient) de l'immeuble, sans égard à la date de ces investissements : il convient de prendre en compte le prix d'acquisition et le coût de la construction ou le prix d'achat de l'immeuble construit, ainsi que les travaux à plus-value (à l'exclusion des coûts d'entretien, qui sont intégrés dans les charges).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(ATF 142 III 568 consid. 2.1; 122 III 257 consid. 3b/bb). Un prix d'achat manifestement exagéré doit être réduit au prix normal (cf. art. 269 in fine CO et art. 10 OBLF). La jurisprudence admet également un correctif au prix d'acquisition lorsque le bailleur a acquis le bien à un prix préférentiel, par exemple à la suite d’une succession ou dans le cadre d'une donation mixte, au motif que l'avantage consenti à celui-ci est destiné exclusivement à le favoriser lui, et non pas ses locataires (ACJC/342/2021 du 22 mars 2021 consid. 3.1.2). Le bailleur qui a acquis un bien-fonds à un prix préférentiel, en raison d’une donation par exemple, est alors en droit de fonder la valeur de l'immeuble sur le prix effectif du marché au moment de l'acquisition (ACJC/1499/2015 du 7 décembre 2015 consid. 2.4 ; arrêts du Tribunal fédéral 4A_129/2011 consid. 3.2 et 4A_276/2011 du 11 octobre 2011 consid. 5.2.4). Lorsque le bailleur a reçu l’immeuble en donation, il faut retenir sa valeur effective sur le marché, au jour de la transaction, qui devra être établie par une expertise (LACHAT/STASTNY, Le bail à loyer, éd. 2019, p. 539).</w:t>
      </w:r>
    </w:p>
    <w:p>
      <w:r>
        <w:rPr>
          <w:b/>
        </w:rPr>
        <w:t>E. 2.1.3</w:t>
      </w:r>
    </w:p>
    <w:p>
      <w:r>
        <w:t>Si aucun document n'est remis au juge, ou si les pièces fournies sont insuffisantes pour établir le rendement net, le juge doit néanmoins statuer sous peine de commettre un déni de justice (arrêt du Tribunal fédéral 4A_250/2012 consid. 2.4, publié in SJ 2013 I p. 49). Dans cette dernière hypothèse, soit lorsque les pièces à disposition du juge ne permettent pas de déterminer le rendement net, il faut distinguer selon que l'on peut ou non imputer cette carence au bailleur (cf. arrêt du Tribunal fédéral 4A_129/2008 du 10 juin 2008 consid. 2.2).</w:t>
      </w:r>
    </w:p>
    <w:p>
      <w:r>
        <w:rPr>
          <w:b/>
        </w:rPr>
        <w:t>E. 2.1.3.1</w:t>
      </w:r>
    </w:p>
    <w:p>
      <w:r>
        <w:t>Dans le premier cas (le bailleur refuse ou néglige de produire les pièces comptables en sa possession, sans aucune justification), le bailleur viole son obligation de collaboration. De nature procédurale, celle-ci ne touche pas au fardeau de la preuve et n'implique pas un renversement de celui-ci. C'est dans le cadre de l'appréciation des preuves - contrôlée par le Tribunal fédéral sous l'angle restreint de l'arbitraire (art. 9 Cst.) - que le juge tirera les conséquences d'un refus de collaborer à l'administration de la preuve (arrêts du Tribunal fédéral</w:t>
      </w:r>
    </w:p>
    <w:p>
      <w:r>
        <w:t>- 11/19 -</w:t>
      </w:r>
    </w:p>
    <w:p>
      <w:r>
        <w:t>C/28784/2018 4A_576/2008 du 19 février 2009 consid. 2.4; 4A_257/2014 du 29 septembre 2014 consid. 3.5 et les références citées). a)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 (cf. arrêt du Tribunal fédéral 5A_81/2011 du 23 septembre 2011 consid. 6.1.3 et les arrêts cités; sous l'angle de l'art. 269 CO, cf. arrêt du Tribunal fédéral 4P.201/2005 du 18 janvier 2006 consid. 2.4.1). b) Si, par contre, le juge dispose de données statistiques cantonales ou communales, il ne peut se contenter de tirer les conséquences du refus du bailleur, mais il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(arrêt du Tribunal fédéral 4A_3/2011 du 28 février 2011 consid. 5), en fonction du montant du loyer payé par le précédent locataire (cf. arrêt 4A_576/2008 déjà cité consid. 2.5), ou de l'expérience du juge (arrêt du Tribunal fédéral 4A_517/2014 déjà cité consid. 5.1.2).</w:t>
      </w:r>
    </w:p>
    <w:p>
      <w:r>
        <w:rPr>
          <w:b/>
        </w:rPr>
        <w:t>E. 2.1.3.2</w:t>
      </w:r>
    </w:p>
    <w:p>
      <w:r>
        <w:t>Dans le second cas (le bailleur justifie le défaut de production), l'attitude du bailleur n'est pas prise en compte. Dans le cadre de l'appréciation des preuves, il s'agit exclusivement de tenir compte des statistiques qui, faute de mieux, permettront d'établir le loyer admissible, le cas échéant, en pondérant les chiffres en fonction des caractéristiques concrètes de l'appartement litigieux, en fonction du montant du loyer payé par le précédent locataire, ou de l'expérience du juge (cf. supra consid. 2.3.1 dernier paragraphe ; arrêt du Tribunal fédéral 4A_461/2015 du 15 février 2016 consid. 3.2.1 à 3.3.2; ATF 142 III 568 consid. 2.1). Lorsque le juge ne dispose ni d'informations relatives aux loyers comparatifs, ni d'éléments chiffrés permettant d'effectuer un calcul de rendement, il peut s'appuyer sur les statistiques cantonales publiées par l'Office cantonal de la statistique (ci-après : OCSTAT), même si elles ne sont pas aussi complètes qu'il le faudrait (arrêts du Tribunal fédéral 4A_576/2008 consid. 2.5 et 4A.472/2007 consid. 2.2), à condition de procéder aux réajustements nécessaires pour tenir compte de certaines particularités du logement loué (ACJC/158/2015 du 16 février 2015 consid. 6.1).</w:t>
      </w:r>
    </w:p>
    <w:p>
      <w:r>
        <w:t>- 12/19 -</w:t>
      </w:r>
    </w:p>
    <w:p>
      <w:r>
        <w:t>C/28784/2018</w:t>
      </w:r>
    </w:p>
    <w:p>
      <w:r>
        <w:rPr>
          <w:b/>
        </w:rPr>
        <w:t>E. 2.1.4</w:t>
      </w:r>
    </w:p>
    <w:p>
      <w:r>
        <w:t>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 du Tribunal fédéral 4A_280/2020 du</w:t>
      </w:r>
    </w:p>
    <w:p>
      <w:r>
        <w:rPr>
          <w:b/>
        </w:rPr>
        <w:t>E. 2.2</w:t>
      </w:r>
    </w:p>
    <w:p>
      <w:r>
        <w:t>En l’espèce, le Tribunal a retenu que le prix d’achat de la parcelle et celui des coûts de construction de la villa construite en 1981 n’étaient pas connus et qu’en raison de l’acquisition du bien querellé par l’appelant dans le cadre d’une donation, un prix d’acquisition n’était pas déterminable. Quant à l’estimation établie par [la société] J______ le 12 mars 2020 et au projet d’acte de vente de la villa pour un montant de 1'380'000 fr., ils ne permettaient pas d’établir la valeur vénale du bien à la conclusion du bail en 2014, date qui demeurait pertinente. Ces éléments étaient suffisants, selon le Tribunal, pour conclure que le prix de revient de l’immeuble ne pouvait être établi, rendant impossible l’établissement d’un calcul de rendement net. L’appelant soutient que la valeur probante de l’estimation de J______, fixant une valeur vénale du bien à 933'000 fr., n’avait pas été remise en cause par les intimés; les parties ne divergeaient que sur la question de savoir si cette estimation se limitait à la seule valeur du bâti ou si au contraire, elle incluait la valeur du terrain; les parties ayant consenti à ce qu’une expertise immobilière soit ordonnée,</w:t>
      </w:r>
    </w:p>
    <w:p>
      <w:r>
        <w:t>- 13/19 -</w:t>
      </w:r>
    </w:p>
    <w:p>
      <w:r>
        <w:t>C/28784/2018 cette dernière aurait permis de dissiper cette discorde, l’appelant soutenant que devrait être ajouté à ce montant de 933'000 fr. la valeur du terrain. Fixer, par surprise et sans interpellation des parties, un loyer au moyen des statistiques de l’OCSTAT violait ainsi le droit à la preuve. La jurisprudence et la doctrine admettent que lorsqu’un immeuble est reçu en donation, ce qui est le cas en l’espèce, il y a lieu de fixer la valeur vénale au moment de l’acquisition au moyen d’une expertise. Dans le cadre de la procédure devant le Tribunal, l’appelant a offert de prouver que la valeur du bâti existant se chiffrait au montant de l’estimation réalisée par J______ soit 933'000 fr. auxquels devait être ajouté le prix du terrain, estimé à 1'031'900 fr. soit un prix au m2 de 1'700 fr. pour la moitié de la parcelle (607 m2). Sur ce dernier point, l’appelant se fonde sur une grille des prix du terrain situé à E______, établie par K______ Sàrl pour l’année 2014. Les intimés se sont opposés, dans leurs plaidoiries finales du 31 août 2021, à ce que soit ajouté au prix estimé par J______ un montant complémentaire pour le prix du terrain ; ils sollicitaient, si ce point n’apparaissait pas établi, l’interpellation de J______ pour déterminer si le prix de l’estimation de 933'000 fr. tenait compte de la valeur du bâti et du terrain, une estimation à la valeur vénale ne pouvant, à leur sens, que couvrir l’entier de la parcelle. La position de l’appelant revient à remettre en cause l’estimation établie par J______, cette dernière ayant omis selon lui de tenir compte de la valeur du terrain. Cette estimation ne permet au demeurant pas, au vu de sa date d’établissement en mars 2020, de fixer une valeur vénale au moment de l’acquisition par donation en 1999, puis en 2014. Certes, l’appelant ne s’est pas opposé à l’établissement d’une expertise judiciaire lors de l’audience du 26 janvier 2021. Il n’a toutefois pris aucune conclusion en ce sens dans ses déterminations subséquentes du 22 avril 2021, ni dans ses plaidoiries finales du 1er juillet 2021 se contentant de maintenir la fixation du loyer au moyen d’un calcul de rendement net adapté à l’aune de la dernière jurisprudence rendue par le Tribunal fédéral. Bien que connaissant la divergence des parties pour fixer la valeur vénale du bien, il n’a pas non plus sollicité l’audition de l’auteur de l’estimation établie par J______ ou toute autre mesure d’instruction propre à démontrer que devrait être ajoutée la valeur du terrain ou à valider la grille des prix du terrain situé à E______, établie par K______ Sàrl pour l’année 2014. Partant, l’appelant ne saurait de bonne foi reprocher au Tribunal d'avoir refusé de donner suite à sa demande d’expertise, à laquelle il avait renoncé, à tout le moins de manière implicite, en ne s'opposant pas à la clôture des enquêtes lorsque celle- ci a été ordonnée le 14 juin 2021. A bon droit, le Tribunal a retenu que faute d’éléments suffisants pour déterminer la valeur vénale du bien en 2014 sur le base des pièces produites par les parties, un calcul de rendement net ne pouvait être établi.</w:t>
      </w:r>
    </w:p>
    <w:p>
      <w:r>
        <w:t>- 14/19 -</w:t>
      </w:r>
    </w:p>
    <w:p>
      <w:r>
        <w:t>C/28784/2018 Les parties ne remettent pas en cause le fait que l’impossibilité d’établir un calcul de rendement net ne résulte pas d’un manque de collaboration du bailleur dans la production de pièces nécessaires pour effectuer un calcul de rendement. Selon la jurisprudence, en pareille hypothèse, le Tribunal est autorisé à procéder à la fixation du loyer en se fondant, notamment, sur les loyers statistiques qui, faute de mieux, permettront d'établir le loyer admissible, le cas échéant, en pondérant les chiffres en fonction des caractéristiques concrètes de l'appartement litigieux et en fonction de l'expérience du juge. Ainsi, le droit à la preuve et les règles sur le fardeau de la preuve n’ont pas été violés, de sorte que le grief de l’appelant est infondé.</w:t>
      </w:r>
    </w:p>
    <w:p>
      <w:r>
        <w:rPr>
          <w:b/>
        </w:rPr>
        <w:t>E. 3</w:t>
      </w:r>
    </w:p>
    <w:p>
      <w:r>
        <w:t>Reste à déterminer si le montant fixé ex aequo et bono par le Tribunal à 2'890 fr., charges comprises, dès le 15 janvier 2014, en tenant compte des caractéristiques du logement litigieux est justifié. Ce loyer est contesté par les intimés dans le cadre de leur appel joint.</w:t>
      </w:r>
    </w:p>
    <w:p>
      <w:r>
        <w:rPr>
          <w:b/>
        </w:rPr>
        <w:t>E. 3.1</w:t>
      </w:r>
    </w:p>
    <w:p>
      <w:r>
        <w:t>3.1.1 Lorsqu'il n'est pas possible de faire un calcul sur la base de la valeur de rendement, sans que le défaut des pièces nécessaires puisse être imputé au bailleur, il faut fixer le loyer initial admissible en tenant compte de toutes les circonstances (ATF 124 III 62 consid. 2b p. 64; arrêt du Tribunal fédéral 4A_517/2014 du 2 février 2015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(arrêt du Tribunal fédéral 4A_461/2015 du 15 février 2016 consid. 3.3.2; ATF 142 III 568 consid. 2.1 in fine). Le juge dispose à cet égard d'une grande marge d'appréciation (art. 4 CC) (arrêts du Tribunal fédéral 4A_517/2014 déjà cité consid. 5.1; arrêt du Tribunal fédéral ATF 4A_513/2016 du 18 avril 2017 consid. 3.2).</w:t>
      </w:r>
    </w:p>
    <w:p>
      <w:r>
        <w:rPr>
          <w:b/>
        </w:rPr>
        <w:t>E. 3.1.2</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(ACJC/684/2020 du 25 mai 2020 consid. 3.1; ACJC/1219/2016 du 19 septembre 2016;</w:t>
      </w:r>
    </w:p>
    <w:p>
      <w:r>
        <w:t>- 15/19 -</w:t>
      </w:r>
    </w:p>
    <w:p>
      <w:r>
        <w:t>C/28784/2018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(ACJC/1303/2007 consid. 3.5; ACJC/812/2010 du 21 juin 2010 consid. 4.1.). Le Tribunal fédéral a confirmé que cette pondération des statistiques genevoises n'était pas arbitraire (arrêt du Tribunal fédéral 4A_3/2011 du 28 février 2011 consid. 5.2).</w:t>
      </w:r>
    </w:p>
    <w:p>
      <w:r>
        <w:rPr>
          <w:b/>
        </w:rPr>
        <w:t>E. 3.2</w:t>
      </w:r>
    </w:p>
    <w:p>
      <w:r>
        <w:t>3.2.1 En l’espèce, les intimés, dans leur appel joint, ne remettent pas en cause le montant de départ de 1'856 fr. fixé par le Tribunal et obtenu en procédant à la moyenne de deux statistiques de l’OCSTAT, l’une de 2014 portant sur le loyer moyen de logements non neufs à loyer libre de quatre pièces loués à de nouveaux locataires au cours des douze derniers mois (T 05.04.2.02) et l’autre relative aux baux en cours fondée sur la statistique de l’OCSTAT de 2014 (Le niveau des loyers à Genève, statistique des loyers de mai 2014, p. 326). Cette méthode est jugée conforme par la jurisprudence. La majoration de ce montant d’une provision pour charges estimée à 400 fr. par pièce et par un an pour un usage normal n’est pas non plus contestée par les parties, portant le loyer au montant de 1'990 fr., par mois, charges comprises. Seule est remise en cause la pondération effectuée par les premiers juges sur la base des caractéristiques spécifiques du logement, les ayant conduits à majorer le montant de 1'990 fr. de 100 fr. pour la jouissance d’un parking et de 800 fr. en tenant compte de ce que le logement se situait dans une maison mitoyenne, bénéficiait de la jouissance d’un jardin, d’une buanderie et d’une chambre/salle de jeux et se trouvait dans une commune de standing bénéficiant de toutes les commodités.</w:t>
      </w:r>
    </w:p>
    <w:p>
      <w:r>
        <w:rPr>
          <w:b/>
        </w:rPr>
        <w:t>E. 3.2.2</w:t>
      </w:r>
    </w:p>
    <w:p>
      <w:r>
        <w:t>Comme retenu à juste titre par le Tribunal en se fondant sur la jurisprudence de la Cour (cf. ACJC/1499/2015 du 07.12.2015 consid. 2.6), l’ajout d’un montant de 100 fr. pour l’usage d’une place de parking ne prête pas le flanc à la critique. Le fait que cette même jurisprudence ait déterminé le montant du loyer initial en procédant à un calcul des m2 des surfaces habitables n’implique pas que le loyer ne puisse être pondéré en fonction des caractéristiques spécifiques du logement; la Cour l’a d’ailleurs fait en ajoutant au loyer obtenu 200 fr. pour la mise à disposition de deux places de parking et 400 fr. pour l’usage du jardin.</w:t>
      </w:r>
    </w:p>
    <w:p>
      <w:r>
        <w:rPr>
          <w:b/>
        </w:rPr>
        <w:t>E. 3.2.3</w:t>
      </w:r>
    </w:p>
    <w:p>
      <w:r>
        <w:t>Dans un premier argument, les intimés relèvent que la maison était mal isolée et que le système de régulation du chauffage se situait dans la maison</w:t>
      </w:r>
    </w:p>
    <w:p>
      <w:r>
        <w:t>- 16/19 -</w:t>
      </w:r>
    </w:p>
    <w:p>
      <w:r>
        <w:t>C/28784/2018 voisine, soit des caractéristiques intrinsèques du logement dont il fallait tenir compte. Ils ne sauraient être suivis sur ce point. Le défaut d’isolation n’a pas été démontré. En outre, l’état général du logement peut être qualifié de bon, le logement ayant fait l’objet d’une rénovation en 2013, de nombreuses installations ayant été refaites à neuf à l’entrée des intimés. On ne voit pas non plus en quoi la division de la maison en deux logements mitoyens se distinguerait de celle de maisons contigües ni la raison de prendre en compte cette caractéristique, connue des intimés à la conclusion du bail, de manière défavorable dans la pondération du loyer. En effet, dans sa jurisprudence (cf. ACJC/158/2015 du 16 février 2015 consid. 6.2), la Cour a déjà eu l’occasion de confirmer la possibilité de majorer un loyer statistique moyen de 1'000 fr. par mois pour tenir notamment compte du fait que le logement litigieux était une villa contiguë disposant d’un jardin. Il en va de même du système de régulation du chauffage au sol; les intimés n’invoquent aucun défaut de l’installation et la simple nécessité de devoir solliciter les occupants voisins pour réguler la température n’a pas à être prise en compte dans la pondération du loyer. Comme justement retenu par le Tribunal, la vétusté et les éventuels défauts de l'objet loué n'ont pas à être pris en considération dans la fixation judiciaire du loyer (cf. ACJC/172/2018 du 12.02.2018 consid. 4.3). En effet, la vétusté d'un immeuble se reflète déjà dans l'année de construction de celui-ci, qui est prise en compte dans les statistiques des loyers : tel a été le cas en l’espèce, la statistique pour les baux en cours pour des immeubles construits entre 1981 et 1990 ayant été retenue par le Tribunal.</w:t>
      </w:r>
    </w:p>
    <w:p>
      <w:r>
        <w:rPr>
          <w:b/>
        </w:rPr>
        <w:t>E. 3.2.4</w:t>
      </w:r>
    </w:p>
    <w:p>
      <w:r>
        <w:t>Se fondant sur les deux jurisprudences de la Cour citées par les premiers juges, les intimés soutiennent que la pondération aurait dû les conduire à augmenter le loyer statistique - majoré des charges - de 1'990 fr. à 2'600 fr. et non à 2'890 fr. et que le Tribunal aurait ainsi abusé de son pouvoir d’appréciation. Or, le Tribunal s’est fondé à raison sur la casuistique de la Cour notamment l’ACJC/172/2018 précité dans lequel le loyer issu de la moyenne statistique avait été augmenté de 600 fr., dès lors que l’objet loué n'était pas un appartement mais une villa, possédant un grand jardin et sans voisin. Si le logement objet du litige se trouve dans une villa, divisée en deux, il est localisé dans un quartier sis en zone villas, mais à l’abri de toutes nuisances, et dispose d’un grand jardin sur une parcelle de 1'213 m2 qui se trouve sur un chemin donnant sur un champ dégagé dépourvu de toute habitation, sans vis-à-vis. Le fait que le jardin ne soit pas clôturé et partagé n’enlève rien à son agrément et à sa spécificité justifiant une pondération du loyer statistique à la hausse.</w:t>
      </w:r>
    </w:p>
    <w:p>
      <w:r>
        <w:t>- 17/19 -</w:t>
      </w:r>
    </w:p>
    <w:p>
      <w:r>
        <w:t>C/28784/2018 En outre, le logement bénéficie de surfaces en sous-sol notamment une buanderie, une spacieuse chambre/salle de jeux équipée d’une salle de bain et de la jouissance de près de 12 m2 dans l’abri PC. Le bail prévoit également la remise à titre de dépendances d’une pergola et d’une serre. Le logement a fait en outre l’objet d’une rénovation en 2013, avec notamment la remise à neuf de la cuisine et de l’équipement électroménager, de la salle-de-bains du rez-de-chaussée, des sols au rez-de-chaussée avec la pose de carrelage dans toutes les pièces à l’exception des deux chambres – dont le parquet a été nettoyé et vitrifié -, de la peinture des murs, sols et plafonds de l’entier du logement y compris la descente de l’escalier, ains que de divers aménagements au sous-sol. Ces caractéristiques particulières ont conduit le Tribunal à ne pas retenir une majoration de loyer de 1'000 fr. comme dans l’ACJC/158/2015 : dans ce dernier cas, la villa – faisant partie d'une rangée de six villas contiguës - était neuve et les pièces en sous-sol étaient partiellement enterrées, différenciant ainsi les cas. Ainsi, en augmentant le loyer de la moyenne statistique de 1'990 fr., charges comprises, de 100 fr. pour l’usage d’un parking et de 800 fr. pour les autres caractéristiques particulières du logement, le Tribunal n’a pas abusé de son libre pouvoir d’appréciation en tenant équitablement compte des spécificités du logement en adéquation avec la jurisprudence de la Cour. S’agissant de l’argument selon lequel l’immeuble ne serait pas situé dans une commune de standing motif pris de ce qu’elle s’est considérablement développée avec la construction de grands immeubles, y compris des logements à loyer modéré, celui-ci tombe à faux. En effet, le chemin 1______ no. ______, comme déjà exposé ci-dessus, est dans une zone villa, à proximité immédiate de champs libres de tout logement et de voisinage, loin de nouveaux immeubles et du trafic routier allégués. A juste titre, les premiers juges se sont prévalus de la situation particulière du logement, sis dans une commune de standing bénéficiant de toutes les commodités, mais à l’abri des nuisances. Cet argument n’est ainsi pas de nature à remettre en cause la pondération effectuée par le Tribunal.</w:t>
      </w:r>
    </w:p>
    <w:p>
      <w:r>
        <w:rPr>
          <w:b/>
        </w:rPr>
        <w:t>E. 3.3</w:t>
      </w:r>
    </w:p>
    <w:p>
      <w:r>
        <w:t>En conclusion, le Tribunal n’a pas abusé de son pouvoir d’appréciation en fixant le loyer initial mensuel à 2'890 fr., charges comprises, soit 34'680 fr. annuels, dès le 15 janvier 2014. Les intimés seront déboutés des fins de leur appel joint. Le jugement entrepris sera ainsi intégralement confirmé, les parties ne remettant plus en cause la baisse de loyer de 5,66% fondée sur la baisse du taux hypothécaire et accordée à compter du 1er février 2019 fixant le loyer mensuel à 2'726 fr. par mois, charges comprises, soit 32'712 fr. annuels dès cette date.</w:t>
      </w:r>
    </w:p>
    <w:p>
      <w:r>
        <w:rPr>
          <w:b/>
        </w:rPr>
        <w:t>E. 4</w:t>
      </w:r>
    </w:p>
    <w:p>
      <w:r>
        <w:t>A teneur de l'art. 22 al. 1 LaCC, il n'est pas prélevé de frais dans les causes soumises à la juridiction des baux et loyers, étant rappelé que l'art. 116 al. 1 CPC</w:t>
      </w:r>
    </w:p>
    <w:p>
      <w:r>
        <w:t>- 18/19 -</w:t>
      </w:r>
    </w:p>
    <w:p>
      <w:r>
        <w:t>C/28784/2018 autorise les cantons à prévoir des dispenses de frais dans d'autres litiges que ceux visés à l'art. 114 CPC (ATF 139 III 182 consid. 2.6). * * * * *</w:t>
      </w:r>
    </w:p>
    <w:p>
      <w:r>
        <w:t>- 19/19 -</w:t>
      </w:r>
    </w:p>
    <w:p>
      <w:r>
        <w:t>C/28784/2018 PAR CES MOTIFS, La Chambre des baux et loyers : A la forme : Déclare recevable l'appel formé par A______ le 31 janvier 2022 contre le jugement JTBL/1050/2021 rendu le 17 décembre 2021 par le Tribunal des baux et loyers dans la cause C/28784/2018. Déclare recevable l’appel joint formé par D______ et C______ le 2 mars 2022 contre le jugement précité. Au fond : Confirme le jugement entrepris. Déboute les parties de toutes autres conclusions. Dit que la procédure est gratuite. Siégeant : Madame Sylvie DROIN, présidente; Madame Pauline ERARD et Madame Fabienne GEISINGER-MARIETHOZ, juges; Monsieur Jean-Philippe ANTHONIOZ et Monsieur Grégoire CHAMBAZ, juges assesseurs; Madame Maïté VALENTE, greffière.</w:t>
      </w:r>
    </w:p>
    <w:p>
      <w:r>
        <w:t>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