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ACJC/896/2025 vom 3. Juli 2025</w:t>
      </w:r>
    </w:p>
    <w:p>
      <w:r>
        <w:t>GE Cour de justice, 2025-07-03, FR</w:t>
      </w:r>
    </w:p>
    <w:p>
      <w:r>
        <w:rPr>
          <w:b/>
        </w:rPr>
        <w:t xml:space="preserve">Quelle: </w:t>
      </w:r>
      <w:r>
        <w:t>https://mcp.opencaselaw.ch/entscheid/ge_gerichte_ACJC_896_2025</w:t>
      </w:r>
    </w:p>
    <w:p>
      <w:r>
        <w:t>FR: GE_GERICHTE ACJC/896/2025 du 3 juillet 2025</w:t>
      </w:r>
    </w:p>
    <w:p>
      <w:r>
        <w:t>IT: GE_GERICHTE ACJC/896/2025 del 3 luglio 2025</w:t>
      </w:r>
    </w:p>
    <w:p>
      <w:pPr>
        <w:pStyle w:val="Heading2"/>
      </w:pPr>
      <w:r>
        <w:t>Volltext</w:t>
      </w:r>
    </w:p>
    <w:p>
      <w:r>
        <w:t>Le présent arrêt est communiqué aux parties par plis recommandés du 3 juillet 2025.</w:t>
      </w:r>
    </w:p>
    <w:p>
      <w:r>
        <w:t>REPUBLIQUE ET</w:t>
      </w:r>
    </w:p>
    <w:p>
      <w:r>
        <w:t>CANTON DE GENEVE POUVOIR JUDICIAIRE C/15815/2021 ACJC/896/2025 ARRÊT DE LA COUR DE JUSTICE Chambre civile DU MERCREDI 2 JUILLET 2025</w:t>
      </w:r>
    </w:p>
    <w:p>
      <w:r>
        <w:t>Entre Madame A______ et Monsieur B______, domiciliés ______ [GE], appelant d'un jugement rendu par la 1ère Chambre du Tribunal de première instance de ce canton le 16 juin 2025, tous deux représentés par Me Peter PIRKL, avocat, Rego Avocats, Esplanade de Pont-Rouge 4, case postale, 1212 Genève 26, et C______ SA, sise ______ [FR], intimée, représentée par Me Samuel THETAZ, avocat, Métropole avocats, rue Beau-Séjour 11, case postale 530, 1001 Lausanne.</w:t>
      </w:r>
    </w:p>
    <w:p>
      <w:r>
        <w:t>- 2/4 -</w:t>
      </w:r>
    </w:p>
    <w:p>
      <w:r>
        <w:t>C/15815/2021</w:t>
      </w:r>
    </w:p>
    <w:p>
      <w:r>
        <w:t>Vu, EN FAIT, la procédure pendante devant le Tribunal de première instance (ci-après : le Tribunal) opposant C______ SA, partie demanderesse, à B______ et A______, parties défenderesses;</w:t>
      </w:r>
    </w:p>
    <w:p>
      <w:r>
        <w:t>Vu la demande de suspension de la procédure civile jusqu'à droit jugé dans la procédure pénale P/1______/2021 formée par B______ et A______; Vu l'ordonnance ORTPI/745/2025 du 16 juin 2025, reçue le 18 juin 2025 par B______ et A______, par laquelle le Tribunal a dit qu'il n'y a pas lieu de suspendre la procédure, a imparti un nouveau délai au mardi 1er juillet 2025 à la partie défenderesse pour déposer sa réponse écrite à la demande et les titres présentés comme moyens de preuve, invité la partie défenderesse à ne pas mélanger ses allégués et offres de preuve propres avec ses déterminations sur les allégués demandeurs, qui se limiteront à la mention "admis" ou "contesté" et une courte observation cas échéant, et dit que les allégués qui se trouveront dans les déterminations sur les allégués de la partie adverse ne seront pas considérés comme tels; Vu le recours formé par B______ et A______ le 30 juin 2025, reçu par le greffe de la Cour civile le 1er juillet 2025, contre cette ordonnance, concluant à son annulation et à ce que la suspension de la cause soit ordonnée, jusqu'à droit jugé sur la procédure pénale P/1______/2021 opposant les mêmes parties; qu'à titre préalable, les recourants ont conclu à ce que le caractère exécutoire de l'ordonnance entreprise soit suspendu, en tant qu'elle leur a imparti un délai pour déposer une réponse écrite sur le fond au 1er juillet 2025;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Qu'en l'espèce, le recours contre l'ordonnance du 16 juin 2025 a été formé le 30 juin 2025 et reçu au greffe de la Cour le lendemain, soit le 1er juillet 2025, date correspondant à celle fixée aux recourants par le Tribunal pour déposer leur mémoire réponse; Que ce délai étant désormais passé, il n'existe plus d'intérêt à solliciter la restitution de l'effet suspensif, un délai déjà échu ne pouvant, par définition, être suspendu; Que les recourants ne pouvaient par ailleurs s'attendre à ce qu'une décision sur effet suspensif soit rendue le 1er juillet 2025, dans la mesure où ils n'ont pas sollicité que la Cour se prononce à titre superprovisionnel; qu'ils ne pouvaient par</w:t>
      </w:r>
    </w:p>
    <w:p>
      <w:r>
        <w:t>- 3/4 -</w:t>
      </w:r>
    </w:p>
    <w:p>
      <w:r>
        <w:t>C/15815/2021 conséquent ignorer qu'un délai de quelques jours serait octroyé à leur partie adverse pour répondre sur la requête d'effet suspensif avant le prononcé de l'arrêt sur ce point, de sorte que la date du 1er juillet allait être largement dépassée; Qu'il découle de ce qui précède que la requête de suspension du caractère exécutoire de l'ordonnance entreprise est irrecevable; Qu'il sera statué sur la question des frais dans l'arrêt au fond.</w:t>
      </w:r>
    </w:p>
    <w:p>
      <w:r>
        <w:t>* * * * *</w:t>
      </w:r>
    </w:p>
    <w:p>
      <w:r>
        <w:t>- 4/4 -</w:t>
      </w:r>
    </w:p>
    <w:p>
      <w:r>
        <w:t>C/15815/2021 PAR CES MOTIFS, La Chambre civile : Statuant sur suspension du caractère exécutoire de l'ordonnance entreprise : Déclare irrecevable la requête formée le 30 juin 2025 par B______ et A______ portant sur la suspension du caractère exécutoire de l'ordonnance ORTPI/745/2025 rendue le 16 juin 2025 par le Tribunal de première instance dans la cause C/15815/2021. Dit qu'il sera statué sur les frais de la présente décision dans l'arrêt au fond. Siégeant : Madame Paola CAMPOMAGNANI, présidente; Madame Sandra CARRIER, greffière. 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