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ACJC/895/2023 vom 30. Juni 2023</w:t>
      </w:r>
    </w:p>
    <w:p>
      <w:r>
        <w:t>GE Cour de justice, 2023-06-30, FR</w:t>
      </w:r>
    </w:p>
    <w:p>
      <w:r>
        <w:rPr>
          <w:b/>
        </w:rPr>
        <w:t xml:space="preserve">Quelle: </w:t>
      </w:r>
      <w:r>
        <w:t>https://mcp.opencaselaw.ch/entscheid/ge_gerichte_ACJC_895_2023</w:t>
      </w:r>
    </w:p>
    <w:p>
      <w:r>
        <w:t>FR: GE_GERICHTE ACJC/895/2023 du 30 juin 2023</w:t>
      </w:r>
    </w:p>
    <w:p>
      <w:r>
        <w:t>IT: GE_GERICHTE ACJC/895/2023 del 30 giugno 2023</w:t>
      </w:r>
    </w:p>
    <w:p>
      <w:pPr>
        <w:pStyle w:val="Heading2"/>
      </w:pPr>
      <w:r>
        <w:t>Volltext</w:t>
      </w:r>
    </w:p>
    <w:p>
      <w:r>
        <w:t>Le présent arrêt est communiqué aux parties par plis recommandés du 30 juin 2023</w:t>
      </w:r>
    </w:p>
    <w:p>
      <w:r>
        <w:t>REPUBLIQUE ET</w:t>
      </w:r>
    </w:p>
    <w:p>
      <w:r>
        <w:t>CANTON DE GENEVE POUVOIR JUDICIAIRE C/4852/2023 ACJC/895/2023 ARRÊT DE LA COUR DE JUSTICE Chambre des baux et loyers DU JEUDI 29 JUIN 2023</w:t>
      </w:r>
    </w:p>
    <w:p>
      <w:r>
        <w:t>Entre Madame A______, domiciliée ______, recourante contre un jugement rendu par le Tribunal des baux et loyers le 25 mai 2023, comparant en personne, et 1) Monsieur B______, p.a. C______ SA, ______, intimé, comparant par Me Jean- Philippe FERRERO, avocat, boulevard des Philosophes 13, 1205 Genève, en l'étude duquel il fait élection de domicile, 2) Monsieur D______, domicilié ______, autre intimé, comparant en personne.</w:t>
      </w:r>
    </w:p>
    <w:p>
      <w:r>
        <w:t>- 2/5 -</w:t>
      </w:r>
    </w:p>
    <w:p>
      <w:r>
        <w:t>C/12120/2019 Vu, le jugement JTBL/421/2023 rendu le 25 mai 2023 par le Tribunal des baux et loyers aux termes duquel celui-ci a condamné A______ et E______ à évacuer immédiatement de leur personne et de leurs biens ainsi que toute autre personne faisant ménage commun avec eux dans l'appartement de trois pièces situé au cinquième étage de l'immeuble sis rue 1______ no. ______ à Genève (ch. 1 du dispositif), autorisé B______ à requérir l'évacuation par la force publique de A______ et E______ dès l'entrée en force du présent jugement (ch. 2), condamné A______ et E______, conjointement et solidairement, à verser à B______ la somme de 2'400 fr., (ch. 3) débouté les parties de toutes autres conclusions (ch. 4) et dit que la procédure était gratuite (ch. 5); Attendu, EN FAIT, que A______ a interjeté recours à la Cour le 19 juin 2023 contre ce jugement, concluant à son annulation; Qu'elle a préalablement requis la suspension du caractère exécutoire du jugement entrepris; Qu'invitée à se déterminer, la bailleresse a conclu au rejet de la requête de restitution de l'effet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Qu'il se justifie pas de suspendre le caractère exécutoire du jugement entrepris, les intérêts du bailleur, étant précisé que la Cour a déjà statué sur une requête aux motifs similaires le 7 juin 2023, l'emportant sur celui de la recourante;</w:t>
      </w:r>
    </w:p>
    <w:p>
      <w:r>
        <w:t>- 3/5 -</w:t>
      </w:r>
    </w:p>
    <w:p>
      <w:r>
        <w:t>C/12120/2019 Que, par ailleurs, les chances de succès du recours ne sont pas, prima facie et sans préjudice de l'examen au fond, manifestes; Qu'en conséquence, la requête de la recourante sera rejetée. ********</w:t>
      </w:r>
    </w:p>
    <w:p>
      <w:r>
        <w:t>- 4/5 -</w:t>
      </w:r>
    </w:p>
    <w:p>
      <w:r>
        <w:t>C/12120/2019 PAR CES MOTIFS, Le Présidente ad interim de la Chambre des baux et loyers : Rejette la requête de A______ tendant à la suspension du caractère exécutoire du jugement JTBL/421/2023 rendu par le Tribunal des baux et loyers le 25 mai 2023 dans la cause C/4852/2023. Siégeant : Monsieur Cédric-Laurent MICHEL, président ad interim;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- 5/5 -</w:t>
      </w:r>
    </w:p>
    <w:p>
      <w:r>
        <w:t>C/12120/2019</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