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ACJC/892/2022 vom 29. Juni 2022</w:t>
      </w:r>
    </w:p>
    <w:p>
      <w:r>
        <w:t>GE Cour de justice, 2022-06-29, FR</w:t>
      </w:r>
    </w:p>
    <w:p>
      <w:r>
        <w:rPr>
          <w:b/>
        </w:rPr>
        <w:t xml:space="preserve">Quelle: </w:t>
      </w:r>
      <w:r>
        <w:t>https://mcp.opencaselaw.ch/entscheid/ge_gerichte_ACJC_892_2022</w:t>
      </w:r>
    </w:p>
    <w:p>
      <w:r>
        <w:t>FR: GE_GERICHTE ACJC/892/2022 du 29 juin 2022</w:t>
      </w:r>
    </w:p>
    <w:p>
      <w:r>
        <w:t>IT: GE_GERICHTE ACJC/892/2022 del 29 giugno 2022</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(art. 142 al. 1 et 3 CPC), pour les décisions prises en procédure sommaire. En l'espèce, le recours répond à ces exigences, de sorte qu'il est recevable.</w:t>
      </w:r>
    </w:p>
    <w:p>
      <w:r>
        <w:t>- 4/6 -</w:t>
      </w:r>
    </w:p>
    <w:p>
      <w:r>
        <w:t>C/18338/2021</w:t>
      </w:r>
    </w:p>
    <w:p>
      <w:r>
        <w:rPr>
          <w:b/>
        </w:rPr>
        <w:t>E. 1.3</w:t>
      </w:r>
    </w:p>
    <w:p>
      <w:r>
        <w:t>Les allégations et pièces nouvelles sont irrecevables en procédure de recours (art. 326 al. 1 CPC). Les faits nouveaux allégués et les pièces nouvelles produites par les parties devant la Cour sont dès lors irrecevables, étant relevé que les pièces déposées par la recourante devant le Tribunal après que la cause avait été gardée à juger étaient déjà irrecevables devant le Tribunal.</w:t>
      </w:r>
    </w:p>
    <w:p>
      <w:r>
        <w:rPr>
          <w:b/>
        </w:rPr>
        <w:t>E. 1.4</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rPr>
          <w:b/>
        </w:rPr>
        <w:t>E. 2</w:t>
      </w:r>
    </w:p>
    <w:p>
      <w:r>
        <w:t>La recourante conteste que le montant réclamé était dû.</w:t>
      </w:r>
    </w:p>
    <w:p>
      <w:r>
        <w:rPr>
          <w:b/>
        </w:rPr>
        <w:t>E. 2.1</w:t>
      </w:r>
    </w:p>
    <w:p>
      <w:r>
        <w:t>Aux termes de l'art. 80 al. 1 LP, le créancier qui est au bénéfice d'un jugement exécutoire peut requérir du juge la mainlevée définitive de l'opposition. Sont assimilés à des jugements les décisions des autorités administratives suisses (art. 80 al. 2 ch. 2 LP). Par décision de l'autorité administrative, la jurisprudence du Tribunal fédéral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importe que l'administré puisse voir, sans doute possible, dans la notification qui lui est faite, une décision entrant en force, faute d'opposition ou de recours. A cette condition, la sommation de payer peut être considérée comme une décision (arrêt du Tribunal fédéral 5P.113/2002 du 1er mai 2002 consid. 2c et les références citées). Les décisions administratives visent toutes obligations de droit public telles que les impôts, les taxes, les redevances, les droits d'eau et d'égouts, la taxe d'épuration des eaux usées, les émoluments, les contributions, les primes d'assurance obligatoire en vertu du droit public (GILLIERON, Poursuite pour dettes, faillite et concordat, 5ème éd. 2012, n. 754).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w:t>
      </w:r>
    </w:p>
    <w:p>
      <w:r>
        <w:t>- 5/6 -</w:t>
      </w:r>
    </w:p>
    <w:p>
      <w:r>
        <w:t>C/18338/2021 nature formelle – et non la validité de la créance – et lui attribue force exécutoire si le débiteur ne rend pas immédiatement vraisemblables ses moyens libératoires (ATF 145 III 160 consid. 5.1 et la référence).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(ATF 100 III 48 consid. 3) et ne fonde pas l'exception de chose jugée (res iudicata) quant à l'existence de la créance (ATF 136 III 583 consid. 2.3 et les références; arrêt du Tribunal fédéral 5A_773/2020 du 22 décembre 2020 consid. 3.1).</w:t>
      </w:r>
    </w:p>
    <w:p>
      <w:r>
        <w:rPr>
          <w:b/>
        </w:rPr>
        <w:t>E. 2.2</w:t>
      </w:r>
    </w:p>
    <w:p>
      <w:r>
        <w:t>En l'espèce, la recourante soutient, en substance, que le logement qui a donné lieu à la taxation serait inhabitable et que cette dernière n'aurait donc pas lieu d'être. Ce faisant, elle conteste le bien-fondé de ladite taxation. Un tel argument aurait dû être soulevé dans le cadre d'une réclamation contre la décision invoquée comme titre de mainlevée, ce que la recourante n'a pas allégué avoir fait devant le Tribunal, ni a fortiori rendu vraisemblable. Il est rappelé à cet égard que la présente procédure de mainlevée n'a pas pour objet de déterminer si la taxation était fondée, mais si l'intimée dispose d'un titre de mainlevée. Or, en l'espèce, tel est le cas puisque la taxation litigieuse n'a pas fait l'objet d'une réclamation, qu'elle est définitive et exécutoire et vaut dès lors titre de mainlevée définitive au sens de l'art. 80 al. 2 LP. Au vu de ce qui précède, le recours n'est pas fondé, de sorte qu'il sera rejeté.</w:t>
      </w:r>
    </w:p>
    <w:p>
      <w:r>
        <w:rPr>
          <w:b/>
        </w:rPr>
        <w:t>E. 3</w:t>
      </w:r>
    </w:p>
    <w:p>
      <w:r>
        <w:t>Les frais judiciaires, arrêtés à 150 fr. (art. 48 et 61 OELP), seront mis à la charge de la recourante, qui succombe.</w:t>
      </w:r>
    </w:p>
    <w:p>
      <w:r>
        <w:t>Il ne sera pas alloué de dépens à l'intimée, qui comparaît en personne. * * * * *</w:t>
      </w:r>
    </w:p>
    <w:p>
      <w:r>
        <w:t>- 6/6 -</w:t>
      </w:r>
    </w:p>
    <w:p>
      <w:r>
        <w:t>C/18338/2021 PAR CES MOTIFS, La Chambre civile : A la forme : Déclare recevable le recours interjeté par A______ contre le jugement JTPI/1436/2022 rendu le 28 janvier 2022 par le Tribunal de première instance dans la cause C/18338/2021-8 SML. Au fond : Rejette ce recours. Déboute les parties de toutes autres conclusions. Sur les frais : Arrête les frais judicaires à 150 fr., les met à la charge de A______ et dit qu'ils sont compensés avec l'avance fournie, qui reste acquise à l'Etat de Genève. Dit qu'il n'est pas alloué de dépens. Siégeant : Monsieur Laurent RIEBEN, président; Madame Sylvie DROIN, Madame Fabienne GEISINGER-MARIETHOZ, juges; Madame Mélanie DE RESENDE PEREIRA, greffière. 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