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ACJC/890/2013 vom 17. Juli 2013</w:t>
      </w:r>
    </w:p>
    <w:p>
      <w:r>
        <w:t>GE Cour de justice, 2013-07-17, FR</w:t>
      </w:r>
    </w:p>
    <w:p>
      <w:r>
        <w:rPr>
          <w:b/>
        </w:rPr>
        <w:t xml:space="preserve">Quelle: </w:t>
      </w:r>
      <w:r>
        <w:t>https://mcp.opencaselaw.ch/entscheid/ge_gerichte_ACJC_890_2013</w:t>
      </w:r>
    </w:p>
    <w:p>
      <w:r>
        <w:t>FR: GE_GERICHTE ACJC/890/2013 du 17 juillet 2013</w:t>
      </w:r>
    </w:p>
    <w:p>
      <w:r>
        <w:t>IT: GE_GERICHTE ACJC/890/2013 del 17 luglio 2013</w:t>
      </w:r>
    </w:p>
    <w:p>
      <w:pPr>
        <w:pStyle w:val="Heading2"/>
      </w:pPr>
      <w:r>
        <w:t>Erwägungen</w:t>
      </w:r>
    </w:p>
    <w:p>
      <w:r>
        <w:rPr>
          <w:b/>
        </w:rPr>
        <w:t>E. 4</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5</w:t>
      </w:r>
    </w:p>
    <w:p>
      <w:r>
        <w:t>Compte tenu des conclusions devant la Cour, la valeur litigieuse est inférieure à 15'000 fr., au vu du considérant 2.1 ci-dessus. * * * * *</w:t>
      </w:r>
    </w:p>
    <w:p>
      <w:r>
        <w:t>- 13/13 -</w:t>
      </w:r>
    </w:p>
    <w:p>
      <w:r>
        <w:t>C/10382/2011 PAR CES MOTIFS, La Chambre des baux et loyers : A la forme : Déclare recevable l'appel interjeté par la société A______ P______ SA contre le jugement JTBL/632/2012 rendu par le Tribunal des baux et loyers le 28 juin 2012 dans la cause C/10382/2011-2-OSB Déclare recevable les allégués de fait énoncés par l'intimée sous chiffre 4 de son mémoire de réponse à un appel du 12 octobre 2012 ainsi que les pièces 23 à 27 produites par l'intimée.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