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ACJC/889/2021 vom 8. Juli 2021</w:t>
      </w:r>
    </w:p>
    <w:p>
      <w:r>
        <w:t>GE Cour de justice, 2021-07-08, FR</w:t>
      </w:r>
    </w:p>
    <w:p>
      <w:r>
        <w:rPr>
          <w:b/>
        </w:rPr>
        <w:t xml:space="preserve">Quelle: </w:t>
      </w:r>
      <w:r>
        <w:t>https://mcp.opencaselaw.ch/entscheid/ge_gerichte_ACJC_889_2021</w:t>
      </w:r>
    </w:p>
    <w:p>
      <w:r>
        <w:t>FR: GE_GERICHTE ACJC/889/2021 du 8 juillet 2021</w:t>
      </w:r>
    </w:p>
    <w:p>
      <w:r>
        <w:t>IT: GE_GERICHTE ACJC/889/2021 del 8 luglio 2021</w:t>
      </w:r>
    </w:p>
    <w:p>
      <w:pPr>
        <w:pStyle w:val="Heading2"/>
      </w:pPr>
      <w:r>
        <w:t>Erwägungen</w:t>
      </w:r>
    </w:p>
    <w:p>
      <w:r>
        <w:rPr>
          <w:b/>
        </w:rPr>
        <w:t>E. 1.1</w:t>
      </w:r>
    </w:p>
    <w:p>
      <w:r>
        <w:t>L'art. 308 al. 1 let. b CPC ouvre la voie de l'appel contre les ordonnances de mesures provisionnelles rendues dans les causes non patrimoniales, telles les affaires relatives à la protection de la personnalité ne portant pas exclusivement sur des dommages-intérêts (ATF 142 III 145 consid. 6; arrêt du Tribunal fédéral 5A_761/2014 du 26 février 2015 consid. 1.2). Les mesures provisionnelles étant régies par la procédure sommaire (art. 248 let. d CPC), le délai d'appel est de dix jours (art. 314 al. 1 CPC). En l'espèce, formé en temps utile par une personne qui y a un intérêt, l'appel est recevable.</w:t>
      </w:r>
    </w:p>
    <w:p>
      <w:r>
        <w:rPr>
          <w:b/>
        </w:rPr>
        <w:t>E. 1.2</w:t>
      </w:r>
    </w:p>
    <w:p>
      <w:r>
        <w:t>L'appel peut être formé pour violation du droit (art. 310 let. a CPC) et constatation inexacte des faits (art. 310 let. b CPC). Le juge d'appel dispose d'un plein pouvoir d'examen de la cause en fait et en droit (ATF 138 III 374 consid. 4.3.1).</w:t>
      </w:r>
    </w:p>
    <w:p>
      <w:r>
        <w:rPr>
          <w:b/>
        </w:rPr>
        <w:t>E. 1.3</w:t>
      </w:r>
    </w:p>
    <w:p>
      <w:r>
        <w:t>En matière de mesures provisionnelles (art. 261 al. 1 CPC), la cognition du juge est limitée à la simple vraisemblance des faits et à un examen sommaire du droit, en se fondant sur les moyens de preuve immédiatement disponibles (ATF 138 III 636 consid. 4.3.2; arrêt du Tribunal fédéral 5A_812/2015 du</w:t>
      </w:r>
    </w:p>
    <w:p>
      <w:r>
        <w:rPr>
          <w:b/>
        </w:rPr>
        <w:t>E. 6</w:t>
      </w:r>
    </w:p>
    <w:p>
      <w:r>
        <w:t>septembre 2016 consid. 5.2). 2. Les parties ont chacune produit de nouvelles pièces devant la Cour. 2.1 La Cour examine d'office la recevabilité des faits et des moyens de preuve nouveaux en appel (REETZ / HILBER, Kommentar zur Schweizerischen Zivilprozessordnung [ZPO], 3ème éd, 2016,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(arrêt du Tribunal fédéral 5A_456/2016 du 28 octobre</w:t>
      </w:r>
    </w:p>
    <w:p>
      <w:r>
        <w:t>- 9/14 -</w:t>
      </w:r>
    </w:p>
    <w:p>
      <w:r>
        <w:t>C/21807/2020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Par ailleurs,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2.2 En l'espèce, la pièce n° 4 produite par l'appelante et les pièces n° 7 à 11 produites par l'intimé sont postérieures à la mise en délibérations par le premier juge et ont été produites à l'appui de l'appel et de la réponse, soit sans délai. Elles sont par conséquent recevables, de même que les faits qui s'y rapportent. En revanche, les pièces n° 5 et 6 produites par l'appelante sont antérieurs à la mise en délibération de la cause par le premier juge et partant irrecevables. L'appelante aurait en effet pu les produire devant le Tribunal en faisant preuve de la diligence requise. Il en va de même des pièces n° 5 et 6 produites par l'intimé. 3. L'appelante reproche au premier juge de ne pas avoir considéré vraisemblable qu'elle était victime de menaces, harcèlement et violences psychologiques et physiques émanant de l'intimé. Ce dernier ne s'était pas opposé aux mesures d'éloignement lors de l'audience du 26 janvier 2021. L'attestation établie le 27 octobre 2020 par [l'association] J______ suffisait en outre à prononcer les mesures requises. Par ailleurs, M______ avait attesté par écrit du fait qu'elle avait été témoin de la violence psychologique exercée par B______ et plusieurs plaintes pénales avaient été déposées contre ce dernier. Tous ces éléments rendaient vraisemblable l'atteinte à la personnalité dont était victime l'appelante, de sorte que le Tribunal aurait dû confirmer les mesures d'éloignement prononcées sur mesures superprovisionnelles. 3.1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- 10/14 -</w:t>
      </w:r>
    </w:p>
    <w:p>
      <w:r>
        <w:t>C/21807/2020 3.1.1 L'art. 28b al. 1 CC prévoit qu'en cas de violence, de menaces ou de harcèlement, le demandeur peut requérir du juge d'interdire à l'auteur de l'atteinte, en particulier, de l'approcher ou d'accéder à un périmètre déterminé autour de son logement (ch. 1) ou encore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3.1.2 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5P_422/2005 du</w:t>
      </w:r>
    </w:p>
    <w:p>
      <w:r>
        <w:rPr>
          <w:b/>
        </w:rPr>
        <w:t>E. 9</w:t>
      </w:r>
    </w:p>
    <w:p>
      <w:r>
        <w:t>janvier 2006 consid. 3.2 = SJ 2006 I p. 371; BOHNET, Commentaire romand, Code de procédure civile,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2ème éd., 2010 n. 1774 p. 325). En outre, la vraisemblance requise doit porter sur un préjudice difficilement réparable, qui peut être patrimonial ou immatériel (BOHNET, op. cit., n. 11 ad art. 261 CPC; KOFMEL EHRENZELLER, KuKo-ZPO, 2ème éd., 2014, n. 8 ad art. 261 CPC; HUBER, Kommentar zur schweizerischen Zivilprozessordnung, 2ème éd., 2013,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4P_85/2004 du 14 juin 2004 consid. 2.3 et 4P_5/2002 du 8 avril 2002 consid. 3b; KOFMEL EHRENZELLER, op. cit., n. 8 ad art 261 CPC). Un risque de préjudice</w:t>
      </w:r>
    </w:p>
    <w:p>
      <w:r>
        <w:t>- 11/14 -</w:t>
      </w:r>
    </w:p>
    <w:p>
      <w:r>
        <w:t>C/21807/2020 irréparable est admis largement en matière d'atteinte à la personnalité. La condition du préjudice difficilement réparable suppose l'urgence, laquelle s'apprécie au regard des circonstances concrètes du cas (BOHNET, op. cit., n. 12 et 13 ad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Bien qu'il n'y soit pas fait expressément référence à l'art. 261 CPC, il y a lieu d'observer le principe de la proportionnalité en matière de mesures provisionnelles, qui s'applique non seulement pour la question du principe de leur prononcé, mais aussi pour leur contenu (HUBER, op. cit., n. 23 ad art. 261 CPC). Il découle de ce principe que la mesure doit être nécessaire, c'est-à-dire indispensable pour atteindre le but visé, toute autre mesure ou action judiciaire se révélant inapte à sauvegarder les intérêts du requérant (HOHL, op. cit., n. 1766). Il découle encore du principe de la proportionnalité que la mesure requise ne peut aller plus loin que ce qui peut être obtenu par la décision finale (ZÜRCHER, DIKE- Komm-ZPO, 2011, n. 4 ad art. 262 CPC). 3.2 En l'espèce, les faits de menaces et violences physiques et psychologiques que l'appelante allègue sont tantôt corroborés, tantôt contredits par les pièces du dossier ainsi que ses propres déclarations. Il ne fait cependant guère de doute que la relation qu'elle entretient avec le père de ses enfants est toxique. Dans la mesure où l'intimé ne s'est pas opposé, lors de l'audience au Tribunal du 26 janvier 2021 au prononcé des mesures d'éloignement mises en place par ordonnance du 23 décembre 2020 sur mesures superprovisionnelles s'agissant de l'appelante et où il a également déclaré qu'il ne souhaitait pas la revoir, rien ne s'oppose à ce que les mesures précitées soient ordonnées sur mesures provisionnelles également. Celles-ci sont en outre proportionnées. En effet, nonobstant le fait que les parties vivent et travaillent à plus de 100 km l'une de l'autre, elles parviennent à se voir et à se maintenir dans cette relation toxique et d'interdépendance, de sorte que seules les mesures d'éloignement prononcées judiciairement apparaissent adéquates pour atteindre le but visé de protection de la personnalité de l'appelante. S'agissant des enfants, comme l'a relevé à juste titre le Tribunal, le climat régnant au sein de cette famille n'est en tout état pas propice à leur bon développement. Cela étant, il n'est pas rendu suffisamment vraisemblable que les enfants soient en danger lorsqu'ils se trouvent en contact avec leur père. A cet égard, force est de constater que l'appelante a même accepté que les enfants passent un week-end au mois de mars 2021 avec leur père ainsi que la moitié des vacances, admettant ainsi l'absence de préjudice difficilement réparable.</w:t>
      </w:r>
    </w:p>
    <w:p>
      <w:r>
        <w:t>- 12/14 -</w:t>
      </w:r>
    </w:p>
    <w:p>
      <w:r>
        <w:t>C/21807/2020 Au vu de ce qui précède, le chiffre 1 du dispositif de l'ordonnance attaquée sera réformé dans le sens qu'il sera fait interdiction à l'intimé, sous la menace de la peine prévue à l'article 292 CP, d'approcher l'appelante à moins de 100 mètres, d'approcher son domicile à moins de 100 mètres, de se rendre sur son lieu de travail, à savoir le magasin E______ situé rue 1______ [no.] ______, [code postal] Genève, de s'approcher à moins de 100 mètres de tous ses lieux de travail, à savoir l'immeuble sis avenue 2______ [no.] ______, [code postal] Genève et l'immeuble sis boulevard 3______ [no.] ______, [code postal] Genève et de prendre contact avec elle notamment par téléphone, par écrit, par voie électronique, par F______, par G______ ou tout autre réseau social directement ou indirectement ou de lui causer d'autres dérangements. Il y a également lieu d'autoriser l'appelante à recourir à la force publique en vue de l'exécution des mesures précitées afin de s'assurer que l'intimé se conformera à la présente décision. 4. 4.1 Si l'instance d'appel statue à nouveau, elle se prononce sur les frais de la première instance (art. 318 al. 3 CPC). Compte tenu du renvoi du sort des frais à la décision au fond, il ne se justifie pas d'annuler le chiffre 2 du dispositif de l'ordonnance attaquée qui sera dès lors confirmé. 4.2 Les frais judiciaires de l'appel seront arrêtés à 200 fr. et mis à la charge des parties pour moitié chacune puisqu'aucune d'entre elles n'obtient complètement gain de cause, les mesures d'éloignement ayant été rejetées s'agissant des enfants (art. 95, 96 et 106 al. 2 CPC; art. 26 et 37 RTFMC - RS/GE E 1 05.10). Dans la mesure où elles plaident au bénéfice de l'assistance juridique, ces frais seront provisoirement laissés à la charge de l'Etat, qui pourra en demander le remboursement ultérieurement, (art. 122 al. 1 let. b et 123 CPC; art. 19 du Règlement sur l'assistance juridique RAJ - E 2 05.04). Pour les mêmes motifs, chaque partie supportera ses propres dépens d'appel (art. 107 al. 1 let. f CPC). * * * * *</w:t>
      </w:r>
    </w:p>
    <w:p>
      <w:r>
        <w:t>- 13/14 -</w:t>
      </w:r>
    </w:p>
    <w:p>
      <w:r>
        <w:t>C/21807/2020 PAR CES MOTIFS, La Chambre civile : A la forme : Déclare recevable l'appel interjeté par A______ contre l'ordonnance OTPI/228/2021 rendue le 11 mars 2021 par le Tribunal de première instance dans la cause C/21807/2020-9. Au fond : Fait interdiction à B______ d'approcher A______ à moins de 100 mètres. Fait interdiction à B______ d'approcher du domicile de A______ à moins de 100 mètres. Fait interdiction à B______ de se rendre sur le lieu de travail de A______, à savoir le magasin E______ sis rue 1______ [no.] ______, [code postal] Genève. Fait interdiction à B______ de s'approcher de tous les lieux de travail de A______ à moins de 100 mètres, à savoir : l'immeuble sis avenue 2______ [no.] ______, [code postal] Genève et l'immeuble sis boulevard 3______ [no.] ______, [code postal] Genève. Fait interdiction à B______ de prendre contact avec A______ notamment par téléphone, par écrit, par voie électronique, par F______, par G______, ou tout autre réseau social directement ou indirectement, ou de lui causer d'autres dérangements. Prononce ces interdictions sous la menace de la peine de l'article 292 CP qui dispose : "Celui qui ne se sera pas conformé à une décision à lui signifiée, sous la menace de la peine prévue au présent article, par une autorité ou un fonctionnaire compétents, sera puni de l'amende". Autorise A______ à recourir à la force publique en vue de l'exécution des mesures précitées. Confirme l'ordonnance querellée pour le surplus. Déboute les parties de toutes autres conclusions.</w:t>
      </w:r>
    </w:p>
    <w:p>
      <w:r>
        <w:t>- 14/14 -</w:t>
      </w:r>
    </w:p>
    <w:p>
      <w:r>
        <w:t>C/21807/2020 Sur les frais : Arrête les frais judiciaires d'appel à 200 fr., les répartit par moitié entre B______ et A______ et dit qu'ils seront provisoirement supportés par l'Etat de Genève. Dit qu'il n'est pas alloué de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