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ACJC/886/2015 vom 15. Mai 2015</w:t>
      </w:r>
    </w:p>
    <w:p>
      <w:r>
        <w:t>GE Cour de justice, 2015-05-15, FR</w:t>
      </w:r>
    </w:p>
    <w:p>
      <w:r>
        <w:rPr>
          <w:b/>
        </w:rPr>
        <w:t xml:space="preserve">Quelle: </w:t>
      </w:r>
      <w:r>
        <w:t>https://mcp.opencaselaw.ch/entscheid/ge_gerichte_ACJC_886_2015</w:t>
      </w:r>
    </w:p>
    <w:p>
      <w:r>
        <w:t>FR: GE_GERICHTE ACJC/886/2015 du 15 mai 2015</w:t>
      </w:r>
    </w:p>
    <w:p>
      <w:r>
        <w:t>IT: GE_GERICHTE ACJC/886/2015 del 15 maggio 2015</w:t>
      </w:r>
    </w:p>
    <w:p>
      <w:pPr>
        <w:pStyle w:val="Heading2"/>
      </w:pPr>
      <w:r>
        <w:t>Volltext</w:t>
      </w:r>
    </w:p>
    <w:p>
      <w:r>
        <w:t>Le présent arrêt est communiqué aux parties par plis recommandés du 30 juillet 2015.</w:t>
      </w:r>
    </w:p>
    <w:p>
      <w:r>
        <w:t>REPUBLIQUE ET</w:t>
      </w:r>
    </w:p>
    <w:p>
      <w:r>
        <w:t>CANTON DE GENEVE POUVOIR JUDICIAIRE C/14514/2012 ACJC/886/2015 ARRÊT DE LA COUR DE JUSTICE Chambre civile DU LUNDI 20 JUILLET 2015</w:t>
      </w:r>
    </w:p>
    <w:p>
      <w:r>
        <w:t>Entre Madame A______, domiciliée ______ (GE), appelante d'un jugement rendu par la 13ème Chambre du Tribunal de première instance de ce canton le 14 octobre 2014, comparant par Me François Hay, avocat, 16, rue du Mont-Blanc, 1201 Genève, en l'étude duquel elle fait élection de domicile, et 1. Monsieur B______, domicilié ______ (GE), 2. Madame C______, domiciliée chez son curateur, Monsieur D______, ______ (GE), intimés, comparant tous deux par Me Mike Hornung, avocat, 9, place du Bourg-de- Four, 1204 Genève, en l'étude duquel ils font élection de domicile.</w:t>
      </w:r>
    </w:p>
    <w:p>
      <w:r>
        <w:t>- 2/3 -</w:t>
      </w:r>
    </w:p>
    <w:p>
      <w:r>
        <w:t>C/14514/2012 Vu, EN FAIT, le jugement rendu par le Tribunal de première instance dans la cause C/14514/2012-13; Vu l'appel formé le 14 novembre 2015 par A______ à l'encontre de ce jugement; Vu le courrier du conseil des intimés indiquant que E______ était décédé et sollicitant la suspension de la procédure; Attendu que, par arrêt du 15 mai 2015, la Cour de céans a ordonné la suspension de la procédure et imparti un délai au conseil du défunt afin qu'il indique le nom des héritiers ainsi que leur volonté d'accepter ou répudier la succession; Que, par courriers des 18 juin et 23 juillet 2015, le conseil des intimés a fait savoir à la Cour que les héritiers de feu E______ étaient B______, son fils et C______, son épouse; Que les héritiers avaient tous deux accepté la succession; Qu'il a ajouté que la procédure pouvait être reprise, étant précisé qu'il représentait également B______; Considérant, EN DROIT que, dans la mesure où le motif de suspension a disparu, la procédure peut être reprise; Que la substitution des parties sera ordonnée, B______, prenant la place de son père; Qu'un délai sera imparti aux intimés pour le dépôt de leur duplique; Qu'il sera statué sur les frais et dépens de la présente décision avec la décision sur le fond. * * * * *</w:t>
      </w:r>
    </w:p>
    <w:p>
      <w:r>
        <w:t>- 3/3 -</w:t>
      </w:r>
    </w:p>
    <w:p>
      <w:r>
        <w:t>C/14514/2012 PAR CES MOTIFS, La Chambre civile : Ordonne la reprise de la procédure. Impartit un délai de 20 jours dès réception du présent arrêt à C______ et B______ pour produire leurs éventuelles dupliques. Dit qu'il sera statué sur les frais et dépens de la présente décision avec l'arrêt sur le fond. Siégeant : Madame Nathalie LANDRY-BARTHE, présidente; Monsieur Patrick CHENAUX, Madame Fabienne GEISINGER-MARIÉTHOZ, juges; Madame Audrey MARASCO, greffière.</w:t>
      </w:r>
    </w:p>
    <w:p>
      <w:r>
        <w:t>La présidente : Nathalie LANDRY-BARTHE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