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ACJC/885/2019 vom 13. Juni 2019</w:t>
      </w:r>
    </w:p>
    <w:p>
      <w:r>
        <w:t>GE Cour de justice, 2019-06-13, FR</w:t>
      </w:r>
    </w:p>
    <w:p>
      <w:r>
        <w:rPr>
          <w:b/>
        </w:rPr>
        <w:t xml:space="preserve">Quelle: </w:t>
      </w:r>
      <w:r>
        <w:t>https://mcp.opencaselaw.ch/entscheid/ge_gerichte_ACJC_885_2019</w:t>
      </w:r>
    </w:p>
    <w:p>
      <w:r>
        <w:t>FR: GE_GERICHTE ACJC/885/2019 du 13 juin 2019</w:t>
      </w:r>
    </w:p>
    <w:p>
      <w:r>
        <w:t>IT: GE_GERICHTE ACJC/885/2019 del 13 giugno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l'autorité a un plein pouvoir d'examen en droit, mais un pouvoir limité à l'arbitraire en fait (art. 320 CPC).</w:t>
      </w:r>
    </w:p>
    <w:p>
      <w:r>
        <w:rPr>
          <w:b/>
        </w:rPr>
        <w:t>E. 2</w:t>
      </w:r>
    </w:p>
    <w:p>
      <w:r>
        <w:t>La recourante invoque une violation de son droit d'être entendue au vu de la motivation très succincte du jugement attaqué.</w:t>
      </w:r>
    </w:p>
    <w:p>
      <w:r>
        <w:rPr>
          <w:b/>
        </w:rPr>
        <w:t>E. 2.1</w:t>
      </w:r>
    </w:p>
    <w:p>
      <w:r>
        <w:t>Le droit d'être entendu garanti par l'art. 29 al. 2 Cst. impose au juge de motiver sa décision, permettant ainsi au justiciable d'exercer son droit de recours en connaissance de cause et à l'autorité de recours d'exercer un contrôle efficace (ATF 136 I 229 consid. 5.2; 121 I 54 consid. 2c; arrêt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142 II 154 consid. 4.2). Du moment que le lecteur peut discerner les motifs ayant guidé la décision de l'autorité, le droit à une décision motivée est respecté, même si la motivation présentée est erronée (arrêt du Tribunal fédéral 4A_215/2017 du 15 janvier 2019 consid. 3.2.</w:t>
      </w:r>
    </w:p>
    <w:p>
      <w:r>
        <w:rPr>
          <w:b/>
        </w:rPr>
        <w:t>E. 2.2</w:t>
      </w:r>
    </w:p>
    <w:p>
      <w:r>
        <w:t>En l'espèce, le jugement attaqué ne contient aucun état de fait, alors même que la cause présentait une certaine complexité qui nécessitait d'indiquer quels faits étaient retenus, ce d'autant que, dans le cadre d'un recours, la Cour est liée par les faits retenus par le Tribunal, sauf constatation manifestement inexacte.</w:t>
      </w:r>
    </w:p>
    <w:p>
      <w:r>
        <w:t>- 4/5 -</w:t>
      </w:r>
    </w:p>
    <w:p>
      <w:r>
        <w:t>C/18844/2018</w:t>
      </w:r>
    </w:p>
    <w:p>
      <w:r>
        <w:t>En outre, le jugement se limite à indiquer de manière lapidaire que l'appelante n'a pas produit de titres valant reconnaissance de dette, alors même que tel n'est pas d'emblée manifestement le cas et que, à nouveau, la cause présentait une complexité qui nécessitait une discussion au vu de l'argumentation des parties. En l'absence de toute explication à l'appui de cette affirmation, la recourante n'est pas en mesure d'exercer efficacement son droit à former recours. La Cour n'est par ailleurs pas en mesure d'examiner si le Tribunal a violé le droit.</w:t>
      </w:r>
    </w:p>
    <w:p>
      <w:r>
        <w:t>Au vu de ce qui précède, il doit être considéré que le droit d'être entendu de la recourante a été violé. Le recours sera admis et la cause renvoyée au Tribunal pour nouvelle décision, un tel renvoi ne constituant pas, au vu de la violation retenue, qu'une vaine formalité qui conduirait seulement à prolonger inutilement la procédure (cf. arrêt du Tribunal fédéral 5A_967/2018 du 28 janvier 2019, consid. 3.1.2 et les références citées).</w:t>
      </w:r>
    </w:p>
    <w:p>
      <w:r>
        <w:rPr>
          <w:b/>
        </w:rPr>
        <w:t>E. 3</w:t>
      </w:r>
    </w:p>
    <w:p>
      <w:r>
        <w:t>Au vu des motifs retenus à l'appui de la décision de renvoi, les frais seront laissés à la charge de l'Etat de Genève (art. 107 al. 2 CPC). Le montant de l'avance fournie par la recourante lui sera restitué.</w:t>
      </w:r>
    </w:p>
    <w:p>
      <w:r>
        <w:t>Au vu de l'issue du litige, chaque partie supportera ses propres dépens, étant rappelé que l'art. 107 al. 2 CPC prévoit uniquement la possibilité de mettre les frais judiciaires à charge du canton (ATF 140 III 385 consid. 4.1, 4.2 et 5, JdT 2015 II 128). * * * * *</w:t>
      </w:r>
    </w:p>
    <w:p>
      <w:r>
        <w:t>- 5/5 -</w:t>
      </w:r>
    </w:p>
    <w:p>
      <w:r>
        <w:t>C/18844/2018 PAR CES MOTIFS, La Chambre civile : A la forme : Déclare recevable le recours interjeté par A______ SA contre le jugement JTPI/2807/2019 rendu le 22 février 2019 par le Tribunal de première instance dans la cause C/18844/2018-SML 11. Au fond : Annule ce jugement et renvoie la cause au Tribunal pour nouvelle décision. Sur les frais : Dit qu'il n'est pas prélevé de frais judiciaires de recours ni alloué de dépens. Invite les Services financiers du Pouvoir judiciaire à restituer à A______ SA l'avance de frais en 2'250 fr. qu'elle a versée. Dit que chaque partie supporte ses propres dépens. Siégeant : Madame Pauline ERARD, présidente; Monsieur Laurent RIEBEN et Madame Fabienne GEISINGER-MARIÉTHOZ,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