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ACJC/885/2016 vom 4. Juli 2016</w:t>
      </w:r>
    </w:p>
    <w:p>
      <w:r>
        <w:t>GE Cour de justice, 2016-07-04, FR</w:t>
      </w:r>
    </w:p>
    <w:p>
      <w:r>
        <w:rPr>
          <w:b/>
        </w:rPr>
        <w:t xml:space="preserve">Quelle: </w:t>
      </w:r>
      <w:r>
        <w:t>https://mcp.opencaselaw.ch/entscheid/ge_gerichte_ACJC_885_2016</w:t>
      </w:r>
    </w:p>
    <w:p>
      <w:r>
        <w:t>FR: GE_GERICHTE ACJC/885/2016 du 4 juillet 2016</w:t>
      </w:r>
    </w:p>
    <w:p>
      <w:r>
        <w:t>IT: GE_GERICHTE ACJC/885/2016 del 4 luglio 2016</w:t>
      </w:r>
    </w:p>
    <w:p>
      <w:pPr>
        <w:pStyle w:val="Heading2"/>
      </w:pPr>
      <w:r>
        <w:t>Erwägungen</w:t>
      </w:r>
    </w:p>
    <w:p>
      <w:r>
        <w:rPr>
          <w:b/>
        </w:rPr>
        <w:t>E. 1.1</w:t>
      </w:r>
    </w:p>
    <w:p>
      <w:r>
        <w:t>Dans une affaire de nature pécuniaire, les décisions sur mesures provision- nelles sont susceptibles d'appel si la valeur litigieuse au dernier état des conclusions devant le Tribunal de première instance, atteint 10'000 fr. au moins (art. 308 al. 2 CPC).</w:t>
      </w:r>
    </w:p>
    <w:p>
      <w:r>
        <w:rPr>
          <w:b/>
        </w:rPr>
        <w:t>E. 1.2</w:t>
      </w:r>
    </w:p>
    <w:p>
      <w:r>
        <w:t>Les décisions portant sur l'administration de preuves à future sont des mesures provisionnelles (ATF 141 III 564 consid. 3; 133 III 638 consid. 2; arrêts du Tribunal fédéral 4A_143/2014 du 23 juin 2014 consid. 2; 5A_832/2012 du 25 janvier 2013 consid. 1.2.2).</w:t>
      </w:r>
    </w:p>
    <w:p>
      <w:r>
        <w:t>Quand bien même la requête de preuves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du 25 janvier 2013 consid. 1.1).</w:t>
      </w:r>
    </w:p>
    <w:p>
      <w:r>
        <w:t>- 7/13 -</w:t>
      </w:r>
    </w:p>
    <w:p>
      <w:r>
        <w:t>C/23948/2015</w:t>
      </w:r>
    </w:p>
    <w:p>
      <w:r>
        <w:rPr>
          <w:b/>
        </w:rPr>
        <w:t>E. 1.3</w:t>
      </w:r>
    </w:p>
    <w:p>
      <w:r>
        <w:t>En l'occurrence, l'appelant a chiffré la valeur litigieuse de sa requête en reddition de comptes, provisoirement à plus de 40'000 fr. La voie de l'appel est ainsi ouverte contre la décision entreprise.</w:t>
      </w:r>
    </w:p>
    <w:p>
      <w:r>
        <w:rPr>
          <w:b/>
        </w:rPr>
        <w:t>E. 1.4</w:t>
      </w:r>
    </w:p>
    <w:p>
      <w:r>
        <w:t>Selon l'art. 314 CPC, si la décision a été rendue en procédure sommaire, le délai pour l'introduction de l'appel est de dix jours.</w:t>
      </w:r>
    </w:p>
    <w:p>
      <w:r>
        <w:t>L'appelant a saisi la Cour dans les dix jours dès la notification de la décision motivée du premier juge, si bien que son appel est recevable à cet égard.</w:t>
      </w:r>
    </w:p>
    <w:p>
      <w:r>
        <w:rPr>
          <w:b/>
        </w:rPr>
        <w:t>E. 1.5</w:t>
      </w:r>
    </w:p>
    <w:p>
      <w:r>
        <w:t>Selon l'art. 311 al. 1 CPC, l'appel doit être écrit et motivé.</w:t>
      </w:r>
    </w:p>
    <w:p>
      <w:r>
        <w:t>Selon la jurisprudence,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arrêt du Tribunal fédéral 5A_89/2014 du 15 avril 2014 consid. 5.3.2).</w:t>
      </w:r>
    </w:p>
    <w:p>
      <w:r>
        <w:rPr>
          <w:b/>
        </w:rPr>
        <w:t>E. 1.6</w:t>
      </w:r>
    </w:p>
    <w:p>
      <w:r>
        <w:t>En l'espèce, si, s'agissant des faits, l'appelant prie la Cour de se référer aux allégués figurant dans sa requête du 17 novembre 2015, il n'a fait valoir aucun fait nouveau. Pour le surplus, il a exposé les différents points du jugement entrepris qui sont contestés et a clairement explicité pour quelles raisons, selon lui, les conditions permettant d'obtenir la preuve à futur requise étaient réalisées. Cet acte respecte ainsi les exigences de motivation rappelées ci-avant.</w:t>
      </w:r>
    </w:p>
    <w:p>
      <w:r>
        <w:rPr>
          <w:b/>
        </w:rPr>
        <w:t>E. 1.7</w:t>
      </w:r>
    </w:p>
    <w:p>
      <w:r>
        <w:t>L'appel est en conséquence recevable.</w:t>
      </w:r>
    </w:p>
    <w:p>
      <w:r>
        <w:rPr>
          <w:b/>
        </w:rPr>
        <w:t>E. 2</w:t>
      </w:r>
    </w:p>
    <w:p>
      <w:r>
        <w:t>L'appel est formé pour violation du droit et constatation inexacte des faits (art. 310 CPC). La Cour dispose ainsi d'un plein pouvoir d'examen.</w:t>
      </w:r>
    </w:p>
    <w:p>
      <w:r>
        <w:t>Les dispositions sur les mesures provisionnelles des articles 261 ss CPC sont applicables à la décision portant sur l'administration de preuves à futur (art. 158 al. 2 CPC; ATF 138 III 46 consid. 1.1; 133 III 638 consid. 2; arrêt du Tribunal fédéral 4A_191/2015 du 16 décembre 2015 non publié aux ATF 141 III 564).</w:t>
      </w:r>
    </w:p>
    <w:p>
      <w:r>
        <w:t>La procédure sommaire des art. 248 ss CPC est donc applicable (art. 248 let. d CPC; ATF 142 III 40).</w:t>
      </w:r>
    </w:p>
    <w:p>
      <w:r>
        <w:rPr>
          <w:b/>
        </w:rPr>
        <w:t>E. 3</w:t>
      </w:r>
    </w:p>
    <w:p>
      <w:r>
        <w:t>Le présent litige revêt un caractère international en raison du domicile de l'appelant à Singapour.</w:t>
      </w:r>
    </w:p>
    <w:p>
      <w:r>
        <w:rPr>
          <w:b/>
        </w:rPr>
        <w:t>E. 3.1</w:t>
      </w:r>
    </w:p>
    <w:p>
      <w:r>
        <w:t>La compétence à raison du lieu du tribunal suisse est régie par le Code de procédure civile, sous réserve de l'application des traités internationaux et de la loi fédérale du 18 décembre 1987 sur le droit international privé (art. 2 CPC).</w:t>
      </w:r>
    </w:p>
    <w:p>
      <w:r>
        <w:t>- 8/13 -</w:t>
      </w:r>
    </w:p>
    <w:p>
      <w:r>
        <w:t>C/23948/2015</w:t>
      </w:r>
    </w:p>
    <w:p>
      <w:r>
        <w:t>L'art. 10 LDIP prévoit que sont compétents pour prononcer des mesures provisoires, alternativement, les tribunaux suisses compétents au fond (let. a) et les tribunaux suisses du lieu d'exécution de la mesure provisoire (let. b).</w:t>
      </w:r>
    </w:p>
    <w:p>
      <w:r>
        <w:t>Une procédure de preuve à futur constitue une mesure conservatoire au sens de l'art. 10 LDIP (BRÖNIMANN, Schweizerische Zivilprocessordnung, Commentaire bernois, Tome II, 2012, n. 21 ad art. 158 CPC).</w:t>
      </w:r>
    </w:p>
    <w:p>
      <w:r>
        <w:t>Sont donc compétents les tribunaux suisses compétents au fond ainsi que les tribunaux suisses du lieu où la preuve à futur doit être exécutée.</w:t>
      </w:r>
    </w:p>
    <w:p>
      <w:r>
        <w:rPr>
          <w:b/>
        </w:rPr>
        <w:t>E. 3.2</w:t>
      </w:r>
    </w:p>
    <w:p>
      <w:r>
        <w:t>En matière patrimoniale, les parties peuvent convenir du Tribunal appelé à trancher un différend né ou à naître à l'occasion d'un rapport de droit déterminé (élection de for; art. 5 al. 1 LDIP).</w:t>
      </w:r>
    </w:p>
    <w:p>
      <w:r>
        <w:rPr>
          <w:b/>
        </w:rPr>
        <w:t>E. 3.3</w:t>
      </w:r>
    </w:p>
    <w:p>
      <w:r>
        <w:t>En l'espèce, les parties sont convenues d'élire un for judiciaire à Genève, conformément aux conditions générales de l'intimée et compte tenu de l'ouverture de leurs relations contractuelles auprès de la succursale genevoise de l'intimée. Par ailleurs, l'intimée a son siège dans le canton de Genève.</w:t>
      </w:r>
    </w:p>
    <w:p>
      <w:r>
        <w:t>Les tribunaux genevois étant compétents au fond, ils sont également compétents pour refuser ou ordonner des mesures provisoires soit en l'occurrence de mesures de preuve à futur.</w:t>
      </w:r>
    </w:p>
    <w:p>
      <w:r>
        <w:rPr>
          <w:b/>
        </w:rPr>
        <w:t>E. 3.4</w:t>
      </w:r>
    </w:p>
    <w:p>
      <w:r>
        <w:t>Le droit suisse est applicable, les parties ayant expressément soumis leur rapport contractuel à ce droit (art. 116 al. 1 LDIP).</w:t>
      </w:r>
    </w:p>
    <w:p>
      <w:r>
        <w:rPr>
          <w:b/>
        </w:rPr>
        <w:t>E. 4</w:t>
      </w:r>
    </w:p>
    <w:p>
      <w:r>
        <w:t>L'appelant reproche au Tribunal d'avoir violé l'art. 158 CPC en déclarant irrecevables les conclusions de sa requête du 17 novembre 2015 visant à la remise d'une copie des enregistrements litigieux. Il soutient que sa demande remplit les conditions posées par la Cour de justice (documents décrits avec précision et limités dans leur nombre; indication de quel document vise à prouver quel allégué précis), de sorte qu'il dispose d'un intérêt digne de protection à obtenir les documents requis, tel que prévu par l'art. 158 al. 1 let. b CPC.</w:t>
      </w:r>
    </w:p>
    <w:p>
      <w:r>
        <w:rPr>
          <w:b/>
        </w:rPr>
        <w:t>E. 4.1</w:t>
      </w:r>
    </w:p>
    <w:p>
      <w:r>
        <w:t>En vertu de l'art. 158 al. 1 let. b CPC, une preuve à futur peut être obtenue dans deux cas : lorsque la preuve est mise en danger (cas n° 1) ou lorsque le requérant a un intérêt digne de protection (cas n° 2).</w:t>
      </w:r>
    </w:p>
    <w:p>
      <w:r>
        <w:t>Dans le premier cas, la preuve à futur a pour but d'assurer la conservation de la preuve, lorsque le moyen de preuve risque de disparaître ou que son administration ultérieure se heurterait à de grandes difficultés. L'administration de la preuve, qui intervient normalement au cours des débats principaux (art. 231 CPC), est soit avancée à un stade antérieur du procès, soit effectuée hors procès, avant même l'ouverture de l'action (cf. art. 158 al. 1 in initio CPC, qui contient les termes "en tout temps").</w:t>
      </w:r>
    </w:p>
    <w:p>
      <w:r>
        <w:t>- 9/13 -</w:t>
      </w:r>
    </w:p>
    <w:p>
      <w:r>
        <w:t>C/23948/2015</w:t>
      </w:r>
    </w:p>
    <w:p>
      <w:r>
        <w:t>Dans le second cas, la preuve à futur est destinée à permettre au requérant de clarifier les chances de succès d'un procès futur, de façon à lui éviter de devoir introduire un procès dénué de chances. Il s'agit là d'une nouvelle institution, qui n'était connue que de certains droits de procédure cantonaux, tels ceux des cantons de Vaud, Berne et Bâle.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Cette procédure n'a pas pour objet d'obtenir qu'il soit statué matériellement sur les droits ou obligations des parties, mais seulement de faire constater ou apprécier un certain état de fait; le tribunal ne statue pas sur le fond, ni même ne procède à un examen des chances de succès du requérant (ATF 142 III 40 consid. 3; 140 III 16 consid. 2.2.2; 138 III 76 consid. 2.4.2; arrêt du Tribunal fédéral 4A_143/2014 du 23 juin 2014 consid. 3).</w:t>
      </w:r>
    </w:p>
    <w:p>
      <w:r>
        <w:rPr>
          <w:b/>
        </w:rPr>
        <w:t>E. 4.2</w:t>
      </w:r>
    </w:p>
    <w:p>
      <w:r>
        <w:t>Sous le titre général "reddition de compte" prévue dans le mandat, l'art. 400 al. 1 CO met à la charge du mandataire l'obligation, envers le mandant, de lui rendre compte de sa gestion (Rechenschaftspflicht) et de lui restituer tout ce qu'il a reçu de ce chef (Ablieferungs- ou Herausgabepflicht). L'obligation de rendre compte comprend l'obligation de renseigner (Informationspflicht) (WEBER, in Basler Kommentar, Obligationenrecht, vol. I, 6e éd. 2015, n. 2 ss ad art. 400 CO; WERRO, in Commentaire romand, Code des obligations vol. I, 2e éd. 2012, n. 4 ad art. 400 CO). Le droit à l'information doit permettre au mandant de vérifier si les activités du mandataire correspondent à une bonne et fidèle exécution du mandat (ATF 141 III 564 consid. 4.2.1; 139 III 49 consid. 4.1.2; 110 II 181 consid. 2) et, le cas échéant, de réclamer des dommages-intérêts fondés sur la responsabilité du mandataire (ATF 110 II 181 consid. 2; cf. également ATF 138 III 425 consid. 6.). Grâce à l'information obtenue, le mandant connaîtra également l'objet de l'obligation de restitution (ATF 141 III 564 consid. 4.2.1; 139 III 49 consid. 4.1.2; 110 II 181 consid. 2). Le devoir de renseigner peut porter sur la teneur de documents internes pour autant qu'elle soit pertinente pour contrôler les activités du mandataire (ATF 141 III 564 consid. 4.2.1; 139 III 49 consid. 4.1.3).</w:t>
      </w:r>
    </w:p>
    <w:p>
      <w:r>
        <w:rPr>
          <w:b/>
        </w:rPr>
        <w:t>E. 4.3</w:t>
      </w:r>
    </w:p>
    <w:p>
      <w:r>
        <w:t>Lorsqu'une banque se limite à exécuter les transactions décidées par le client, les parties entretiennent une relation de type "execution only", laquelle est soumise aux dispositions relatives au contrat de commission, qui renvoient aux règles du mandat (art. 425 al. 2 et 394 CO).</w:t>
      </w:r>
    </w:p>
    <w:p>
      <w:r>
        <w:t>Le mandataire répond du dommage qu'il cause au mandant, intentionnellement ou par négligence (art. 398 al. 1 cum 321e al. 1 CO). La responsabilité du mandataire présuppose une violation de ses devoirs contractuels, que cette violation ait entraîné un préjudice dans le chef du mandant, comprise comme une diminution involontaire de son patrimoine, et qu'une relation de causalité naturelle et adéquate existe entre le manquement contractuel reproché et le dommage subi;</w:t>
      </w:r>
    </w:p>
    <w:p>
      <w:r>
        <w:t>- 10/13 -</w:t>
      </w:r>
    </w:p>
    <w:p>
      <w:r>
        <w:t>C/23948/2015 lorsque ces conditions sont réalisées, l'on présume la commission d'une faute du mandataire dans l'exercice de son mandat (TERCIER/FAVRE, Les contrats spéciaux, 4ème éd., n. 5195 et ss).</w:t>
      </w:r>
    </w:p>
    <w:p>
      <w:r>
        <w:rPr>
          <w:b/>
        </w:rPr>
        <w:t>E. 4.4</w:t>
      </w:r>
    </w:p>
    <w:p>
      <w:r>
        <w:t>En l'espèce, il est constant que les parties étaient liées par un contrat de mandat, ce qu'elles ne contestent au demeurant pas.</w:t>
      </w:r>
    </w:p>
    <w:p>
      <w:r>
        <w:t>L'appelant ne soutient plus en procédure d'appel que les moyens de preuve dont il sollicite la production seraient mis en danger, ni qu'il serait nécessaire de les conserver en mains du greffe du Tribunal. Dès lors, la première possibilité prévue par l'art. 158 al. 1 let. b CPC d'obtenir une preuve à futur n'entre pas en considération.</w:t>
      </w:r>
    </w:p>
    <w:p>
      <w:r>
        <w:t>L'appelant soutient qu'il dispose d'un intérêt digne de protection à la remise des enregistrements téléphoniques, lesquels constituent un élément central permettant d'évaluer les chances de succès d'une éventuelle action en responsabilité contre la banque.</w:t>
      </w:r>
    </w:p>
    <w:p>
      <w:r>
        <w:t>Comme il le reconnaît, tant dans sa requête du 17 novembre 2015 que dans son acte d'appel, il ne dispose d'aucune information lui permettant de déterminer le degré de diligence dont la banque a fait preuve au moment d'effectuer les opérations bancaires en cause. Or, la violation de l'obligation de diligence constitue l'une des conditions de la responsabilité de la banque. Certes, dans les conclusions de sa requête de preuve à futur, l'appelant, mandant, entend obtenir de la banque, mandataire, un nombre déterminé de documents, décrits de manière précise, qui seraient susceptibles de lui fournir, sur ce point, des renseignements lui permettant, le cas échéant, de fonder des prétentions en dommages-intérêts.</w:t>
      </w:r>
    </w:p>
    <w:p>
      <w:r>
        <w:t>Dans le présent cas, l'appelant cherche à recueillir ainsi des informations sur la manière dont la banque a accompli ses activités en rapport avec le mandat, plus particulièrement le comportement qu'elle a adopté lors des conversations téléphoniques avec le(s) fraudeur(s) lors de l'exécution des transactions bancaires litigieuses. Ce faisant, il exerce le droit à la reddition de compte tel que défini ci-avant.</w:t>
      </w:r>
    </w:p>
    <w:p>
      <w:r>
        <w:rPr>
          <w:b/>
        </w:rPr>
        <w:t>E. 4.5</w:t>
      </w:r>
    </w:p>
    <w:p>
      <w:r>
        <w:t>Le droit à la reddition de compte fondé sur l'art. 400 al. 1 CO est une prétention de droit matériel, et non un droit de nature procédurale (ATF 141 III 564 consid. 4.2.2; arrêt du Tribunal fédéral 5A_768/2012 du 17 mai 2013 consid. 4.1). En tant que droit accessoire indépendant, il peut faire l'objet d'une action en exécution. En ordonnant au mandataire de fournir l'information ou les documents requis, le juge règle définitivement le sort de la prétention, qui "s'épuise" avec la communication des renseignements ou des pièces (ATF 138 III 728 consid. 2.7). Le jugement, revêtu de l'autorité de la chose jugée, doit être rendu après un examen complet en fait et en droit (cf. arrêt précité du 17 mai 2013 consid. 4.1).</w:t>
      </w:r>
    </w:p>
    <w:p>
      <w:r>
        <w:t>- 11/13 -</w:t>
      </w:r>
    </w:p>
    <w:p>
      <w:r>
        <w:t>C/23948/2015</w:t>
      </w:r>
    </w:p>
    <w:p>
      <w:r>
        <w:t>Selon la jurisprudence, le juge ne peut pas ordonner par voie provisionnelle une mesure qui, par sa nature, implique un jugement définitif de la prétention à protéger, comme la reddition de compte au sens de l'art. 400 al. 1 CO (ATF 141 III 564 consid. 4.2.2; 138 III 728 consid. 2.7; pour le droit à la consultation des comptes de la SA [art. 697h CO], ATF 120 II 352 consid. 2b).</w:t>
      </w:r>
    </w:p>
    <w:p>
      <w:r>
        <w:t>De même, la procédure de preuve à futur en vue d'évaluer les chances de succès d'une action future ne peut pas être utilisée pour faire valoir une prétention en reddition de compte contestée par la partie adverse (GASSER/RICKLI, Schweizerische Zivilprozessordnung [ZPO] Kurzkommentar, 2e éd. 2014, n. 6 ad art. 85 CPC p. 85 s.). En effet, saisi d'une requête fondée sur l'art. 158 al. 1 let. b in fine CPC, le juge examine uniquement, sous l'angle de la vraisemblance, si le requérant dispose d'un intérêt digne de protection à l'administration de la preuve requise; il ne rend pas un jugement définitif sur un droit matériel (ATF 141 III 564 consid. 4.2.2; 141 I 241 consid. 3.3.1 et 4.2.3; 140 III 12 consid. 3.3.3), après un examen complet en fait et en droit.</w:t>
      </w:r>
    </w:p>
    <w:p>
      <w:r>
        <w:rPr>
          <w:b/>
        </w:rPr>
        <w:t>E. 4.6</w:t>
      </w:r>
    </w:p>
    <w:p>
      <w:r>
        <w:t>Contrairement à ce qu'allègue l'appelant, le Tribunal fédéral, dans son arrêt cité supra (ATF 141 III 564), confirmant un arrêt rendu le 20 février 2015 par la Cour de justice (ACJC/185/2015), n'a pas retenu que la preuve à futur doive être admise lors du respect des conditions énoncées dans la décision de la Cour de justice, soit que les documents soient décrits avec précision, qu'ils soient limités dans leur nombre, que chaque allégué entendant être prouvé soit indiqué et que le principe de proportionnalité soit respecté. Au contraire, notre Haute Cour a précisé qu'en requérant la production de documents, certes, dans le cas concerné, d'un nombre indéterminé de pièces, lesquelles étaient décrites de manière générale, le requérant cherchait à recueillir des informations, correspondant à un droit à la reddition de compte, fondé sur l'art. 400 al. 1 CO. La procédure de preuve à futur en vue d'évaluer les changes de succès d'une action future ne pouvait pas être utilisée pour faire valoir une prétention en reddition de compte, contestée par la partie adverse. Ainsi, le refus d'ordonner la requête de preuve à futur, pour ces motifs, n'était pas arbitraire.</w:t>
      </w:r>
    </w:p>
    <w:p>
      <w:r>
        <w:t>Dès lors, la voie de la preuve à futur n'est pas ouverte pour faire valoir le droit que l'appelant invoque en réalité, à savoir une prétention en reddition de compte fondée sur l'art. 400 al. 1 CO.</w:t>
      </w:r>
    </w:p>
    <w:p>
      <w:r>
        <w:t>Par conséquent, c'est à bon droit que le Tribunal a retenu que les conclusions visant à la remise des enregistrements étaient irrecevables car fondées sur la reddition de compte du mandataire.</w:t>
      </w:r>
    </w:p>
    <w:p>
      <w:r>
        <w:rPr>
          <w:b/>
        </w:rPr>
        <w:t>E. 4.7</w:t>
      </w:r>
    </w:p>
    <w:p>
      <w:r>
        <w:t>L'ordonnance entreprise sera, partant, confirmée.</w:t>
      </w:r>
    </w:p>
    <w:p>
      <w:r>
        <w:rPr>
          <w:b/>
        </w:rPr>
        <w:t>E. 5</w:t>
      </w:r>
    </w:p>
    <w:p>
      <w:r>
        <w:t>Les frais judiciaires d'appel seront arrêtés à 2'000 fr. (art. 35, 37 RTFMC), mis à la charge de l'appelant qui succombe (art. 106 al. 1 CPC) et compensés avec l'avance opérée par lui, laquelle reste acquise à l'Etat (art. 111 al. 1 CPC).</w:t>
      </w:r>
    </w:p>
    <w:p>
      <w:r>
        <w:t>- 12/13 -</w:t>
      </w:r>
    </w:p>
    <w:p>
      <w:r>
        <w:t>C/23948/2015</w:t>
      </w:r>
    </w:p>
    <w:p>
      <w:r>
        <w:t>L'appelant sera également condamnée à verser à l'intimée la somme de 2'000 fr. à titre de dépens d'appel, débours et TVA compris, (art. 20, 23, 25 et 26 LaCC, art. 84, 85, 88 et 90 RTFMC).</w:t>
      </w:r>
    </w:p>
    <w:p>
      <w:r>
        <w:rPr>
          <w:b/>
        </w:rPr>
        <w:t>E. 6</w:t>
      </w:r>
    </w:p>
    <w:p>
      <w:r>
        <w:t>Les décisions portant sur l'administration de preuves à futur sont des mesures provisionnelles au sens de l'art. 98 LTF (ATF 133 III 638 consid. 2 p. 639; arrêt du Tribunal fédéral 4A_532/2011 du 31 janvier 2012 consid. 1.4, non publié in ATF 138 III 76), de sorte que seule peut être invoquée la violation de droits constitutionnels (art. 98 LTF) (arrêt du Tribunal fédéral 4A_191/2015 du 16 décembre 2015 consid. 1.2 non publié aux ATF 141 III 564). * * * * *</w:t>
      </w:r>
    </w:p>
    <w:p>
      <w:r>
        <w:t>- 13/13 -</w:t>
      </w:r>
    </w:p>
    <w:p>
      <w:r>
        <w:t>C/23948/2015 PAR CES MOTIFS, La Chambre civile : A la forme : Déclare recevable l'appel interjeté le 5 février 2016 par A______ contre l'ordonnance OTPI/44/2016 rendue le 25 janvier 2016 par le Tribunal de première instance dans la cause C/23948/2015-19 SP. Au fond : Confirme cette ordonnance. Déboute les parties de toutes autres conclusions. Sur les frais : Arrête les frais judiciaires à 2'000 fr., les met à la charge de A______ et les compense avec l'avance de frais fournie, laquelle reste acquise à l'Etat de Genève. Condamne A______ à verser 2'000 fr. à B______ SA à titre de dépens. Siégeant : Madame Sylvie DROIN, présidente; Madame Nathalie LANDRY-BARTHE et Monsieur Ivo BUETTI, juges; Madame Céline FERREIRA, greffière.</w:t>
      </w:r>
    </w:p>
    <w:p>
      <w:r>
        <w:t>La présidente : Sylvie DROIN</w:t>
      </w:r>
    </w:p>
    <w:p>
      <w:r>
        <w:t>La greffière : Céline FERREIRA</w:t>
      </w:r>
    </w:p>
    <w:p>
      <w:r>
        <w:t>Indications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