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ACJC/884/2023 vom 3. Juli 2023</w:t>
      </w:r>
    </w:p>
    <w:p>
      <w:r>
        <w:t>GE Cour de justice, 2023-07-03, FR</w:t>
      </w:r>
    </w:p>
    <w:p>
      <w:r>
        <w:rPr>
          <w:b/>
        </w:rPr>
        <w:t xml:space="preserve">Quelle: </w:t>
      </w:r>
      <w:r>
        <w:t>https://mcp.opencaselaw.ch/entscheid/ge_gerichte_ACJC_884_2023</w:t>
      </w:r>
    </w:p>
    <w:p>
      <w:r>
        <w:t>FR: GE_GERICHTE ACJC/884/2023 du 3 juillet 2023</w:t>
      </w:r>
    </w:p>
    <w:p>
      <w:r>
        <w:t>IT: GE_GERICHTE ACJC/884/2023 del 3 luglio 2023</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w:t>
      </w:r>
    </w:p>
    <w:p>
      <w:r>
        <w:t>Les causes relatives à la constatation de la filiation sont des affaires de nature non patrimoniale (ATF 138 III 537 consid. 1.1).</w:t>
      </w:r>
    </w:p>
    <w:p>
      <w:r>
        <w:t>L'appel a été formé par l'appelant dans les 30 jours suivant l'envoi par le Ministère public de la copie du jugement en cause. Dans la mesure où, comme il sera retenu ci-après, l'appelant n'a pas été valablement cité à comparaître et que le jugement en cause a été expédié pour notification à une adresse à laquelle l'appelant n'était pas joignable, il y a lieu de considérer que l'appelant a interjeté appel dans les 30 jours suivant la connaissance du jugement, de sorte que son appel est recevable.</w:t>
      </w:r>
    </w:p>
    <w:p>
      <w:r>
        <w:rPr>
          <w:b/>
        </w:rPr>
        <w:t>E. 1.2</w:t>
      </w:r>
    </w:p>
    <w:p>
      <w:r>
        <w:t>L'appelant a produit de nouvelles pièces en appel et fait valoir de nouveaux faits.</w:t>
      </w:r>
    </w:p>
    <w:p>
      <w:r>
        <w:t>- 6/11 -</w:t>
      </w:r>
    </w:p>
    <w:p>
      <w:r>
        <w:t>C/14009/2020</w:t>
      </w:r>
    </w:p>
    <w:p>
      <w:r>
        <w:rPr>
          <w:b/>
        </w:rPr>
        <w:t>E. 1.2.1</w:t>
      </w:r>
    </w:p>
    <w:p>
      <w:r>
        <w:t>En appel, conformément à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w:t>
      </w:r>
    </w:p>
    <w:p>
      <w:r>
        <w:rPr>
          <w:b/>
        </w:rPr>
        <w:t>E. 1.2.2</w:t>
      </w:r>
    </w:p>
    <w:p>
      <w:r>
        <w:t>En l'espèce, ainsi qu'il va être vu, l'appelant n'a pas pu régulièrement participer à la procédure de première instance, de sorte qu'il a été empêché sans sa faute d'alléguer les faits et de produire les pièces utiles à sa cause. Invoqués sans retard simultanément à son appel, ils sont recevables.</w:t>
      </w:r>
    </w:p>
    <w:p>
      <w:r>
        <w:rPr>
          <w:b/>
        </w:rPr>
        <w:t>E. 2</w:t>
      </w:r>
    </w:p>
    <w:p>
      <w:r>
        <w:t>L'appelant reproche au Tribunal de ne pas l'avoir valablement cité à comparaître aux audiences, de même que de ne pas avoir reçu notification du jugement.</w:t>
      </w:r>
    </w:p>
    <w:p>
      <w:r>
        <w:rPr>
          <w:b/>
        </w:rPr>
        <w:t>E. 2.1.1</w:t>
      </w:r>
    </w:p>
    <w:p>
      <w:r>
        <w:t>La jurisprudence a déduit de l'art.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(ATF 135 V 465 consid. 4.3.2; 133 I 270 consid. 3.1 et les références). Le droit d'être entendu est à la fois une institution servant à l'instruction de la cause et une faculté de la partie, en rapport avec sa personne, de participer au prononcé de décisions qui lèsent sa situation juridique (ATF 126 I 15 consid. 2a/aa; 124 I 49 consid. 3a et les arrêts cités; arrêt du Tribunal fédéral 8C_110/2021, 8C_175/2021 du 26 janvier 2022 consid. 7.3.1).</w:t>
      </w:r>
    </w:p>
    <w:p>
      <w:r>
        <w:rPr>
          <w:b/>
        </w:rPr>
        <w:t>E. 2.1.2</w:t>
      </w:r>
    </w:p>
    <w:p>
      <w:r>
        <w:t>En principe, le droit d'être entendu est une garantie procédurale à caractère formel, dont la violation entraîne la nullité ou l'annulation de la décision attaquée indépendamment des chances de succès du recours sur le fond (ATF 141 V 495 consid. 2.2; 127 V 431 consid. 3d/aa). Une décision rendue sans que le défendeur n'ait été valablement cité est frappée de nullité (ATF 122 I 97 consid. 3a/aa; BOHNET, Commentaire romand - CPC, 2ème éd. 2019, n. 31 ad art. 133 CPC). La nullité d'un jugement doit être relevée d'office, en tout temps et par toutes les autorités chargées d'appliquer le droit. Elle peut également être invoquée dans un recours - et même encore dans la procédure d'exécution. Des décisions entachées d'erreurs sont nulles si le vice qui les affecte est particulièrement grave, s'il est manifeste ou du moins facilement décelable et si, de surcroît, la sécurité du droit n'est pas sérieusement mise en danger par l'admission de la nullité. Des vices de fond d'une décision n'entraînent qu'exceptionnellement sa nullité. Entrent avant tout en considération comme motifs de nullité l'incompétence fonctionnelle et</w:t>
      </w:r>
    </w:p>
    <w:p>
      <w:r>
        <w:t>- 7/11 -</w:t>
      </w:r>
    </w:p>
    <w:p>
      <w:r>
        <w:t>C/14009/2020 matérielle de l'autorité appelée à statuer, ainsi qu'une erreur manifeste de procédure.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(parmi d'autres : ATF 129 I 361 consid. 2.1 = JT 2004 II 47; arrêt du Tribunal fédéral 4A_646/2020 du 12 avril 2021 consid. 3.3.1 à 3.3.3; 4A_14/2015 du 26.2.2015 consid. 3).</w:t>
      </w:r>
    </w:p>
    <w:p>
      <w:r>
        <w:rPr>
          <w:b/>
        </w:rPr>
        <w:t>E. 2.1.3</w:t>
      </w:r>
    </w:p>
    <w:p>
      <w:r>
        <w:t>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devoir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pas déjà ses effets pour le premier envoi notifié au défendeur (ATF 138 III 225 = JT 2012 II 457 consid. 3.1 et référence).</w:t>
      </w:r>
    </w:p>
    <w:p>
      <w:r>
        <w:rPr>
          <w:b/>
        </w:rPr>
        <w:t>E. 2.1.4</w:t>
      </w:r>
    </w:p>
    <w:p>
      <w:r>
        <w:t>Le Tribunal peut ordonner aux parties dont le domicile ou le siège se trouve à l'étranger d'élire en Suisse un domicile de notification (art. 140 CPC). L’intéressé doit toutefois être informé de ces mécanismes et, pour ce faire, la première notification doit être effectuée de manière conforme aux règles internationales en la matière. Le tribunal pourra accompagner sa première ordonnance qui doit être notifiée à |l’étranger d’une injonction ordonnant à la partie de désigner un domicile de notification en Suisse, en l’informant qu’à</w:t>
      </w:r>
    </w:p>
    <w:p>
      <w:r>
        <w:t>- 8/11 -</w:t>
      </w:r>
    </w:p>
    <w:p>
      <w:r>
        <w:t>C/14009/2020 défaut les notifications pourraient intervenir désormais par voie de publication (BOHNET, op. cit., n. 5 ad art. 140 CPC).</w:t>
      </w:r>
    </w:p>
    <w:p>
      <w:r>
        <w:rPr>
          <w:b/>
        </w:rPr>
        <w:t>E. 2.2</w:t>
      </w:r>
    </w:p>
    <w:p>
      <w:r>
        <w:t>En l'espèce, l'intimée a introduit une requête en constatation de la filiation contre l'appelant en mentionnant, semble-t-il, l'adresse professionnelle de l'appelant. Le pli contenant la citation à comparaître à une audience adressée par le Tribunal à l'appelant à l'adresse précitée lui a été retourné avec la mention de ce que l'appelant était inconnu à cette adresse. Après avoir interpelé l'intimée, celle- ci a indiqué au Tribunal que l'appelant "serait" domicilié à E______. Le Tribunal a envoyé la citation à comparaître à l'appelant à ladite adresse. Le dossier ne comporte toutefois aucun avis de réception par l'appelant de ce pli. Il en va de même de la citation suivante. Etant donné qu'aucune procédure judiciaire n'était ouverte contre l'appelant, celui- ci ne devait pas s'attendre à recevoir un pli du Tribunal. Il résulte des pièces du dossier que l'appelant était domicilié de novembre 2014 à mars 2019 à E______, puis, dès cette date à F______. Il a été engagé dès juillet 2020 en qualité de chauffeur ambulancier dans le département du G______ et a pris à bail un appartement, dès le 15 décembre 2020, à M______.</w:t>
      </w:r>
    </w:p>
    <w:p>
      <w:r>
        <w:t>Compte tenu des éléments qui précèdent, l'appelant n'a pas reçu les convocations aux audiences, de sorte qu'il n'a pas été cité valablement. Cette violation particulièrement grave du droit d'être entendu de l'appelant ne peut être réparée en seconde instance et entache toute la procédure, ab initio, y compris la décision rendue et la notification de cette dernière.</w:t>
      </w:r>
    </w:p>
    <w:p>
      <w:r>
        <w:rPr>
          <w:b/>
        </w:rPr>
        <w:t>E. 2.3</w:t>
      </w:r>
    </w:p>
    <w:p>
      <w:r>
        <w:t>Il s'ensuit que le jugement n'est pas valable et que la décision entreprise doit être annulée. Le Tribunal devra par conséquent convoquer à nouveau l'appelant à une audience, afin qu'il puisse s'exprimer, administrer cas échéant des preuves puis rendre une nouvelle décision.</w:t>
      </w:r>
    </w:p>
    <w:p>
      <w:r>
        <w:rPr>
          <w:b/>
        </w:rPr>
        <w:t>E. 3.1</w:t>
      </w:r>
    </w:p>
    <w:p>
      <w:r>
        <w:t>La cause étant renvoyée au Tribunal pour nouvelle décision, aucune des parties n'obtient, en l'état, gain de cause sur le fond. L'issue du litige ne pouvant être déterminée, les frais et dépens de première instance seront réservés, leur sort devant être tranché dans le jugement à prononcer après le présent arrêt de renvoi (art. 104 al. 1 CPC).</w:t>
      </w:r>
    </w:p>
    <w:p>
      <w:r>
        <w:rPr>
          <w:b/>
        </w:rPr>
        <w:t>E. 3.2</w:t>
      </w:r>
    </w:p>
    <w:p>
      <w:r>
        <w:t>Les frais judiciaires d'appel sont arrêtés à 800 fr. Ils seront mis à la charge de l'intimée, qui succombe puisqu'elle a conclu au rejet de l'appel et à la confirmation du jugement querellé (art. 95 al. 1 let. a et al. 2, 96, 104 al. 1, et 105 al. 1 et 106 al. 1 CPC; art. 31 et 35 RTFMC). L'intimée étant au bénéfice de l'assistance judiciaire, ce montant sera laissé provisoirement à la charge de l'Etat de Genève, ce dans les limites de l'art. 123 CPC.</w:t>
      </w:r>
    </w:p>
    <w:p>
      <w:r>
        <w:t>- 9/11 -</w:t>
      </w:r>
    </w:p>
    <w:p>
      <w:r>
        <w:t>C/14009/2020 Pour des motifs d'équité liés à la nature du litige, les parties conserveront à leur charge leurs propres dépens d'appel (art. 95 al. 1 let. b et al. 3, 96, 104 al. 1, 105 al. 2 et 107 al. 1 let. c CPC). * * * * *</w:t>
      </w:r>
    </w:p>
    <w:p>
      <w:r>
        <w:t>- 10/11 -</w:t>
      </w:r>
    </w:p>
    <w:p>
      <w:r>
        <w:t>C/14009/2020 PAR CES MOTIFS, La Chambre civile : A la forme : Déclare recevable l'appel interjeté le 14 novembre 2022 par A______ contre le jugement JTPI/6838/2021 rendu le 27 mai 2021 par le Tribunal de première instance dans la cause C/14009/2020. Au fond : Annule ce jugement. Retourne la cause au Tribunal de première instance, afin qu'il procède dans le sens des considérants. Déboute les parties de toutes autres conclusions. Sur les frais : Arrête les frais judiciaires d'appel à 800 fr. et les met à la charge de B______. Dit que ces frais sont provisoirement supportés par l'Etat de Genève. Dit que chaque partie supporte ses propres dépens d'appel. Siégeant : Madame Jocelyne DEVILLE-CHAVANNE, présidente; Madame Verena PEDRAZZINI RIZZI, Madame Nathalie LANDRY-BARTHE, juges; Madame Sophie MARTINEZ, greffière.</w:t>
      </w:r>
    </w:p>
    <w:p>
      <w:r>
        <w:t>- 11/11 -</w:t>
      </w:r>
    </w:p>
    <w:p>
      <w:r>
        <w:t>C/14009/2020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