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ACJC/881/2012 vom 1. September 2011</w:t>
      </w:r>
    </w:p>
    <w:p>
      <w:r>
        <w:t>GE Cour de justice, 2011-09-01, FR</w:t>
      </w:r>
    </w:p>
    <w:p>
      <w:r>
        <w:rPr>
          <w:b/>
        </w:rPr>
        <w:t xml:space="preserve">Quelle: </w:t>
      </w:r>
      <w:r>
        <w:t>https://mcp.opencaselaw.ch/entscheid/ge_gerichte_ACJC_881_2012</w:t>
      </w:r>
    </w:p>
    <w:p>
      <w:r>
        <w:t>FR: GE_GERICHTE ACJC/881/2012 du 1 septembre 2011</w:t>
      </w:r>
    </w:p>
    <w:p>
      <w:r>
        <w:t>IT: GE_GERICHTE ACJC/881/2012 del 1 settembre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 En revanche, la procédure de première instance reste régie par l'ancien droit de procédure (art. 404 al. 1 CPC), soit l'ancienne Loi genevoise de procédure civile du 10 avril 1987 (ci-après : aLPC).</w:t>
      </w:r>
    </w:p>
    <w:p>
      <w:r>
        <w:rPr>
          <w:b/>
        </w:rPr>
        <w:t>E. 2</w:t>
      </w:r>
    </w:p>
    <w:p>
      <w:r>
        <w:t>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En vertu de l’art. 319 let. a CPC, le recours est recevable contre les décisions finales, incidentes et provisionnelles de première instance qui ne peuvent faire l’objet d’un appel.</w:t>
      </w:r>
    </w:p>
    <w:p>
      <w:r>
        <w:t>- 8/15 -</w:t>
      </w:r>
    </w:p>
    <w:p>
      <w:r>
        <w:t>C/23269/2010 Il peut être formé pour violation du droit et/ou constatation manifestement inexacte des faits (art. 320 CPC). Le recours, écrit et motivé, est introduit auprès de l’instance de recours dans les 30 jours à compter de la notification de la décision motivée ou de la notification postérieure de la motivation (art. 321 al. 1 CPC). En l’espèce, la valeur litigieuse, s’élève à 575 fr. [(730 fr. + 830 fr. + 830 fr. + 390 fr. - 630 fr. x 3.5 mois)], puisque la contestation de hausse ne porte que sur trois mois et demi, de sorte que seule la voie du recours est ouverte (art. 308 al. 2 CPC). Le jugement a été expédié pour notification le 9 septembre 2011. La recourante a été avisée par la poste le 12 septembre et elle a retiré le pli recommandé le 19 septembre 2011. Le recours a été déposé le 19 octobre 2011, soit le dernier jour utile. Déposé dans les délai et forme prescrits, le recours est recevable.</w:t>
      </w:r>
    </w:p>
    <w:p>
      <w:r>
        <w:rPr>
          <w:b/>
        </w:rPr>
        <w:t>E. 3</w:t>
      </w:r>
    </w:p>
    <w:p>
      <w:r>
        <w:t>En vertu de l’art. 326 al. 1 CPC, les conclusions, les allégations de faits et les preuves nouvelles sont irrecevables dans le cadre d’une procédure de recours. En conséquence, les pièces nouvelles déposées par l’intimée seront écartées de la procédure, de même que les faits nouveaux auxquels elles se rapportent.</w:t>
      </w:r>
    </w:p>
    <w:p>
      <w:r>
        <w:rPr>
          <w:b/>
        </w:rPr>
        <w:t>E. 4</w:t>
      </w:r>
    </w:p>
    <w:p>
      <w:r>
        <w:t>L'intimée conclut à l'irrecevabilité de l'acte de recours, au motif que les conclu- sions de la recourante ne seraient pas exécutables.</w:t>
      </w:r>
    </w:p>
    <w:p>
      <w:r>
        <w:rPr>
          <w:b/>
        </w:rPr>
        <w:t>E. 4.1</w:t>
      </w:r>
    </w:p>
    <w:p>
      <w:r>
        <w:t>Aux termes de l'art. 327 al. 3 CPC, si l'instance d'appel admet le recours, elle annule la décision ou l'ordonnance d'instruction et renvoie la cause à l'instance précédente (let. a) ou rend une nouvelle décision, si la cause est en état d'être jugée (let. b). Le recours déploie avant tout un effet cassatoire (JEANDIN, Code de procédure civile commenté, 2011, no 10 ss ad Introduction aux art. 308-334 et no 5 ad art. 327 CPC). Toutefois, le recours déploie également un effet réforma- toire, si l'instance de recours annule la décision et que l'affaire est en l'état d'être jugée. Dans cette hypothèse, la Cour statue elle-même, sans renvoyer l'affaire en première instance (JEANDIN, op. cit., no 6 ad art. 327 CPC). Le recourant ne peut, en principe, se limiter, sous peine d'irrecevabilité, à conclure à l'annulation de la décision attaquée; il est, en effet, tenu de prendre des conclusions sur le fond du litige, qui permettront à l'instance d'appel de statuer à nouveau (JEANDIN, op. cit., no 5 ad art. 321 CPC; ATF 133 II 409 consid. 3.2 = JdT 2008 I 10 rendu au sujet de l'art. 42 LTF). Exceptionnellement, l'autorité de recours peut entrer en matière même en l'ab- sence de conclusions formelles, lorsque les prétentions du recourant sur le fond du</w:t>
      </w:r>
    </w:p>
    <w:p>
      <w:r>
        <w:t>- 9/15 -</w:t>
      </w:r>
    </w:p>
    <w:p>
      <w:r>
        <w:t>C/23269/2010 litige résultent manifestement ("zweifelfrei; ohne weiteres"), soit de la motivation de l'acte, soit de la décision entreprise (ATF 134 V 208 consid. 1; arrêts du Tribunal fédéral 9C_225/2011 du 10 mai 2011, consid. 2.1 et 5A_603/2008 du 14 novembre 2008, consid. 2, ainsi que les références citées dans ces trois arrêts, rendus au sujet de l'art. 42 LTF). Par ailleurs, les conclusions doivent être interprétées à la lumière de la motivation du mémoire. L'interdiction du formalisme excessif impose, en effet, de ne pas se montrer trop strict dans l'appréciation de leur formulation, si, à la lecture de l'acte, l'on comprend clairement ce que sollicite le recourant (arrêts du Tribunal fédéral 8C_3/2009 du 8 mai 2009, consid. 2; 1C_100/2008 du 18 juin 2008, consid. 1; 4A_428/2007 du 2 décembre 2008, consid. 1.1; 4A_356/2008 du 2 décembre 2008, consid. 2.1; 4C.235/2005 du 24 octobre 2005, consid. 2; 4C.461/2004 du 15 mars 2005, consid. 1.2, ainsi que les références citées dans ces arrêts, rendus au sujet de l'art. 42 LTF; AUBRY GIRARDIN, Commentaire de la LTF, 2009, n. 18 ad art. 42; DONZALLAZ, Loi sur le Tribunal fédéral, Commentaire, 2008, n. 957 ss ad art. 42). Enfin, l'autorité de recours peut tenir compte de conclusions implicites. Ainsi, lorsque le recourant sollicite le rejet de la demande, il requiert au moins la réduc- tion du montant mis à sa charge; lorsqu'il propose l'admission intégrale de sa demande, il conclut implicitement à une augmentation du montant qui lui a été alloué dans la décision (HOHL, op. cit., p. 432 n. 2377 et p. 412 n. 2258; DONZALLAZ, op. cit., n. 960 ad art. 42 LTF).</w:t>
      </w:r>
    </w:p>
    <w:p>
      <w:r>
        <w:rPr>
          <w:b/>
        </w:rPr>
        <w:t>E. 4.2</w:t>
      </w:r>
    </w:p>
    <w:p>
      <w:r>
        <w:t>En l'espèce, la recourante n'a pris, devant la Cour, aucune conclusion formelle sur le sort de sa requête en constatation de la nullité de la hausse de loyer, se limi- tant à requérir l'annulation de la décision attaquée et la constatation de la receva- bilité de sa demande. Il résulte toutefois clairement de la motivation de l'acte de recours de la recourante que la compétence de la juridiction des baux et loyers doit être admise, ainsi que la recevabilité de la requête, et implicitement qu'il soit fait droit à ses conclusions en constatation de la nullité de l'augmentation et en remboursement du trop-perçu en découlant. Partant, les conclusions formulées par la recourante seront déclarées recevables.</w:t>
      </w:r>
    </w:p>
    <w:p>
      <w:r>
        <w:rPr>
          <w:b/>
        </w:rPr>
        <w:t>E. 5</w:t>
      </w:r>
    </w:p>
    <w:p>
      <w:r>
        <w:t>Il convient en premier lieu d'examiner la compétence de la juridiction des baux et loyers à raison de la matière.</w:t>
      </w:r>
    </w:p>
    <w:p>
      <w:r>
        <w:rPr>
          <w:b/>
        </w:rPr>
        <w:t>E. 5.1</w:t>
      </w:r>
    </w:p>
    <w:p>
      <w:r>
        <w:t>Le juge examine d’office la compétence à raison de la matière (art. 98 aLPC, 59 al. 2 let. b et 60 CPC). Cette règle est applicable par analogie pour les causes relevant du Tribunal des baux et loyers, même pour la première fois en appel (SJ 1992, page 170).</w:t>
      </w:r>
    </w:p>
    <w:p>
      <w:r>
        <w:t>- 10/15 -</w:t>
      </w:r>
    </w:p>
    <w:p>
      <w:r>
        <w:t>C/23269/2010 Lorsque le juge constate son incompétence, il rend une décision d’irrecevabilité. L’instance est ainsi invalidée. Il appartient alors au demandeur de prendre l’initia- tive de porter sa prétention devant l’autorité qui désormais lui apparaîtra com- pétente (BERTOSSA/GAILLARD/GUYET/SCHMIDT, Commentaire de la loi de procédure civile genevoise, no 8 ad art. 98 aLPC). En vertu de l’art. 274a aCO - applicable dans le cadre de la procédure de première instance -, les cantons instituent des autorités cantonales, régionales ou communa- les de conciliation qui sont chargées, dans toute question relative aux baux de choses immobilières, de conseiller les parties, de tenter, en cas de litige, de les amener à un accord, de rendre les décisions prévues par la loi, de transmettre les requêtes du locataire à l’autorité compétente lorsqu’une procédure d’expulsion est pendante et de faire office de tribunal arbitral à la demande des parties. Le législateur genevois a instauré une juridiction spéciale chargée de trancher les litiges relatifs au bail à loyer et au bail à ferme non agricole portant sur une chose immobilière. Elle est composée de juges du Tribunal de première instance et de la Cour de justice ainsi que de juges assesseurs choisis parmi les groupements repré- sentatifs des locataires et parmi les milieux immobiliers (art. 56N al. 1, art. 29 al. 1 et art. 35B aLOJ). Conformément à l’art. 56M aLOJ, le Tribunal des baux et loyers est compétent pour statuer sur tout litige relatif au contrat de bail à loyer ou au contrat de bail à ferme non agricole au sens des titres VIIIe et VIIIe bis du code des obligations, portant sur une chose immobilière (lit. a) ainsi que sur les litiges relevant de la loi protégeant les garanties fournies par les locataires, du 18 avril 1975 (lit. b). Le Tribunal de première instance connaît, quant à lui, des contestations de nature civile ou commerciale que la loi n’attribue pas à une autre juridiction (art. 22 aLOJ). D’une manière générale, la Cour a admis que la disposition de la loi d’organisa- tion judiciaire fondant la compétence matérielle du Tribunal des baux et loyers devait être interprétée de manière à s’harmoniser avec les règles fédérales de pro- cédure consacrées aux art. 274 et ss aCO. Elle s’est ainsi référée à la jurisprudence du Tribunal fédéral au sujet de l’ancien art. 274b CO (abrogé par l’entrée en vigueur de la loi fédérale sur les fors en matière civile) dont il découle que la no- tion de «litiges relatifs aux baux et loyers» comprend toute prétention qui se fonde sur un état de fait relevant du droit du bail ou pouvant tomber sous le coup du droit du bail (arrêt du Tribunal fédéral du 21 septembre 2005, 4P.155/2005, consid. 3.3 et réf. citées; SJ 1998 p. 383;, ATF 120 II p. 112). La notion de «litiges relatifs aux baux et loyers» comprend ainsi les actions en vertu desquelles un bailleur principal fait valoir contre un sous-locataire des créances en rapport avec la jouissance de la chose louée (ATF 120 II p. 112;</w:t>
      </w:r>
    </w:p>
    <w:p>
      <w:r>
        <w:t>- 11/15 -</w:t>
      </w:r>
    </w:p>
    <w:p>
      <w:r>
        <w:t>C/23269/2010 JdT 1995 I 202) ou celles dans le cadre desquelles le demandeur invoque au premier chef des normes du droit du bail (SJ 1998 p. 384). La juridiction des baux et loyers est également compétente pour connaître d’une prétention en dommages et intérêts fondée par exemple sur l’art. 41 CO lorsque cette prétention est l’accessoire d’une autre prétention fondée sur le bail à loyer, telle une demande d’évacuation (BERTOSSA/GAILLARD/GUYET/SCHMIDT, op. cit., no 3 ad art. 426 aLPC). De même, la compétence de la juridiction spéciale peut être retenue lorsqu’elle est saisie d’une action possessoire en réintégrande fondée sur l’art. 927 CC par une partie qui se voit priver de l’accès aux locaux et soutient être au bénéfice d’un bail toujours en vigueur, ce que le bailleur conteste (arrêt du Tribunal fédéral du 21 septembre 2005, 4P.155/2005). La juridiction des baux et loyers est en outre compétente pour statuer sur les diffé- rends qui mettent en cause non seulement des bailleurs et des locataires ou fer- miers, mais encore des tiers, en particulier les personnes qui ont émis des garan- ties en rapport avec des contrats de bail (ACJC/1193/1997 K c/ SI P du 6 octobre 1997; ACJC/902/1998 SI X c/ L du 7 septembre 1998). A cet égard, le fondement légal de la prétention soulevée contre le tiers n’est pas décisif. La Cour d'appel a en particulier admis sa compétence pour examiner le litige opposant un bailleur à un tiers qui s’était porté fort des obligations du locataire et avait garanti ainsi la bonne exécution du contrat de bail, quand bien même les parties n’étaient pas liées par un tel contrat et que la garantie émise ne relevait pas de l’art. 257e CO (ACJC/902/1998 SI X c/ L du 7 septembre 1998). Enfin, le Tribunal fédéral a, à plusieurs reprises et s’agissant d’examiner l’appli- cabilité des dispositions sur l’extinction des rapports contractuels édictés pour protéger le locataire et le fermier, retenu qu’en cas de contrats composés, réunis- sant diverses conventions distinctes mais dépendantes entre elles, ou de contrat mixte contenant d’autres éléments que ceux ayant trait au bail à loyer ou à ferme, il convenait de rechercher le centre de gravité des relations contractuelles, ap- préhendées comme un seul et unique accord. Compte tenu de leur dépendance réciproque, il n’était en effet pas possible de soumettre chaque composante du contrat à un sort juridique propre, de sorte que l’application des dispositions sur l’extinction du contrat de bail à loyer ou à ferme était exclue lorsque le transfert de l’objet du bail n’apparaissait que comme un accord purement accessoire et secondaire, l’accent étant mis sur d’autres éléments du contrat (ATF 118 II 157 in JdT 1993 I 648; ATF du 28 octobre 1997 in SJ 1998 I 320). Le législateur a prescrit que les cantons doivent soumettre les litiges portant sur les baux d’habitations et de locaux commerciaux à une procédure simple et rapide (art. 274d al. 1 aCO). Des règles spécifiques ont ainsi été instaurées aux art. 426 et ss aLPC, caractérisées essentiellement par l’abandon du formalisme et par la maxime inquisitoire à caractère social (BERTOSSA/GAILLARD/GUYET/-</w:t>
      </w:r>
    </w:p>
    <w:p>
      <w:r>
        <w:t>- 12/15 -</w:t>
      </w:r>
    </w:p>
    <w:p>
      <w:r>
        <w:t>C/23269/2010 SCHMIDT, op. cit., no 7 ad art. 426 aLPC). En outre, la procédure est gratuite sous la seule réserve de l’émolument prévu au stade de l’appel par l’art. 447 al. 2 aLPC (ACJC/23/1988 du 8.02.1988 P. c/ B.; SJ 1988 p. 365). Dans un arrêt récent, mais rendu sous l’empire de l’ancien droit (cantonal) de pro- cédure, le Tribunal fédéral a rappelé que la compétence ratione materiae du Tribunal saisi dépend de la question posée et non de la réponse à celle-ci, puisque cette dernière ne doit intervenir que lors de l’examen du fond. La juridiction des baux et loyers est donc notamment compétente pour déterminer s’il y a ou non un contrat de bail liant les parties (ATF du 22 novembre 2010 4A_461/2010). En vertu de l’art. 3 CPC, sauf disposition contraire de la loi, l’organisation des tribunaux et des autorités de conciliation relève des cantons. A Genève, le législateur a instauré une juridiction des baux et loyers (cf. art. 1 LOJ), laquelle connaît notamment des litiges relatifs au contrat de bail à loyer (art. 253 à 273c CO) et au contrat de bail à ferme non agricole (art. 275 à 304 CO) portant sur une chose immobilière (art. 89 al. 1 let. a LOJ). Il n’y a pas lieu de s’écarter de cette jurisprudence au motif que, depuis lors, le Code de procédure civile (CPC) est entré en vigueur, les dispositions cantonales relatives à la compétence ratione materiae de la juridiction des baux et loyers n’ayant, d’un point de vue matériel, subi aucune modification. Au vu de ce qui précède, la juridiction des baux et loyers est compétente pour statuer sur la ques- tion relative à l’existence d’un bail entre les parties.</w:t>
      </w:r>
    </w:p>
    <w:p>
      <w:r>
        <w:rPr>
          <w:b/>
        </w:rPr>
        <w:t>E. 5.2</w:t>
      </w:r>
    </w:p>
    <w:p>
      <w:r>
        <w:t>Afin de déterminer l’éventuelle compétence de la juridiction des baux et loyers, il convient dès lors de se pencher sur la nature du contrat liant les parties.</w:t>
      </w:r>
    </w:p>
    <w:p>
      <w:r>
        <w:rPr>
          <w:b/>
        </w:rPr>
        <w:t>E. 5.2.1</w:t>
      </w:r>
    </w:p>
    <w:p>
      <w:r>
        <w:t>En vertu de l’art. 253 CO, le bail à loyer est un contrat par lequel le bailleur s’oblige à céder l’usage d’une chose au locataire, moyennant un loyer. Le contrat de bail peut être oral ou tacite (David LACHAT, Le bail à loyer, Lausanne 2008, p. 95). Les éléments caractéristiques du contrat de bail sont 1) la cession de l’usage d’une chose, 2) pendant une certaine durée et 3) moyennant le paiement d’un loyer (David LACHAT, op. cit., p. 70). En vertu de l’art. 8 CC, chaque partie doit, si la loi ne prescrit le contraire, prouver les faits qu’elle allègue pour en déduire son droit. Le fardeau de la preuve in- combe donc à l’appelante, s’agissant de la réalisation des conditions de l’art. 253 CO.</w:t>
      </w:r>
    </w:p>
    <w:p>
      <w:r>
        <w:rPr>
          <w:b/>
        </w:rPr>
        <w:t>E. 5.2.2</w:t>
      </w:r>
    </w:p>
    <w:p>
      <w:r>
        <w:t>Le contrat d’hébergement est un contrat innomé, constitué d’éléments du bail, de la vente, du mandat et du dépôt, qui donne droit à l’hôte d’occuper contre</w:t>
      </w:r>
    </w:p>
    <w:p>
      <w:r>
        <w:t>- 13/15 -</w:t>
      </w:r>
    </w:p>
    <w:p>
      <w:r>
        <w:t>C/23269/2010 paiement et pour un temps le plus souvent indéterminé, mais non permanent, un ou plusieurs locaux meublés avec jouissance de certains services (ENGEL, Con- trats de droit suisse, 2ème éd., p. 619 ss). Ainsi, le contrat d’hébergement, d’hôtel- lerie ou de pension se distingue du bail à loyer par la nature et l’étendue des pres- tations propres : l’accord porte sur la mise à disposition d’une chambre meublée avec les services (nettoyage, réception, etc.) qui y sont rattachés, voire sur la four- niture de repas (ATF 120 II 252 = JdT 1995 I 286; ACJC/963/2005; BARBEY, Commentaire romand, n. 3 ad art. 487 CO; SCHLUEP, Innominatverträge, Schweizerisches Privatrecht, vol. VII/2, Bâle, p. 929 ss). La jurisprudence admet exceptionnellement l’application des règles du droit du bail lorsque le séjour revêt un caractère permanent (ACJC/15/1992). Selon les art. 56 et 57 de la loi genevoise sur la restauration, les débits de boissons et l'hébergement (RS I 2 21), la personne a l'obligation, au titre de "résidences" (art. 52 LRDBH) de faire remplir par ses hôtes un bulletin d'arrivée officiel à remettre aux services de la police et d'attester le séjour de l'hôte par une inscrip- tion portée dans le livre de l'hôtel, qui doit être tenu en permanence à la disposi- tion de la police. La personne est également soumise à la taxe de séjour par nuitée et à la taxe hôtelière de la loi genevoise sur le tourisme (RS I 1 60).</w:t>
      </w:r>
    </w:p>
    <w:p>
      <w:r>
        <w:rPr>
          <w:b/>
        </w:rPr>
        <w:t>E. 5.2.3</w:t>
      </w:r>
    </w:p>
    <w:p>
      <w:r>
        <w:t>En l’espèce, il n'est pas contesté par la recourante que l'intimée offre à ses clients des chambres avec salles de bains, un service de réception, un service de nettoyage hebdomadaire et un service de fourniture et de blanchissage du linge une fois par quinzaine. La recourante n'a pas contesté avoir bénéficié de ces ser- vices. Par ailleurs, le fait que la recourante ait utilisé son propre linge et qu'elle n'était pas satisfaite du nettoyage ne modifie en rien cette situation. La recourante n'a également pas remis en cause la mise à sa disposition d'un service de concier- gerie 24h/24, d'une salle commune de télévision, d'internet, d'un sauna, d'une salle de gymnastique et d'une salle de musique. L'établissement géré par l'intimée est voué à l'hébergement au sens de la loi gene- voise sur la restauration et elle a à ce titre fait remplir et signer à la recourante un bulletin d'arrivée ainsi qu'une déclaration d'entrée dans le canton de Genève. Pour le surplus, l'intimée, à la demande de l'Administration fiscale cantonale, service des taxes sur le tourisme, a complété la liste récapitulative des nuitées 2010. Con- trairement à ce que soutient la recourante, l'absence de production par l'intimée de son affiliation à la TVA ne permet pas de retenir qu'elle ne serait pas soumise aux dispositions légales régissant le service hôtelier. Au contraire, il ressort des élé- ments qui précèdent que l'intimée exploite une résidence offrant la mise à disposi- tion de chambres meublées accompagnées de divers services. Par ailleurs, et comme l'ont retenu à bon droit les premiers juges, les conditions convenues entre les parties ne peuvent pas être déterminées en se fondant sur le</w:t>
      </w:r>
    </w:p>
    <w:p>
      <w:r>
        <w:t>- 14/15 -</w:t>
      </w:r>
    </w:p>
    <w:p>
      <w:r>
        <w:t>C/23269/2010 contrat de résident, celui-ci n'ayant pas été signé par la recourante. Il en va de même des informations figurant sur le site internet de l'intimée et dans le règle- ment de l'intimée, dès lors qu'il n'a pas été établi quelles données le site contenait à l'époque de la conclusion du contrat, ni qu'un exemplaire du règlement ait été remis à la recourante. Toutefois, ces documents mettent en évidence que le but de l'intimée est de mettre à disposition d'étudiants, pendant l'année académique, des studios ou des cham- bres meublés au mois ou au jour, et de touristes, pendant la période estivale uni- quement. La mise à disposition du studio était prévue du 8 avril au 15 juin 2010, et s'est pro- longée par la suite jusqu'au 14 septembre 2010, date à laquelle l'intimée a fait éva- cuer les affaires personnelles de la recourante du studio. Selon la recourante, les parties étaient convenues d'une période courant jusqu'au 15 juin 2011. D'une part, la recourante n'a apporté aucun élément corroborant cette allégation, ni aucun moyen de preuve. D'autre part, la durée de la mise à disposition du studio meublé est sans pertinence dans la cas d'espèce, dès lors qu'il ne fait de doute pour aucune des parties que le contrat était d'une durée déterminée, donc non permanent. La recourante ne plaide d'ailleurs pas le contraire. Le tarif était convenu à 630 fr. par mois. Il a été augmenté dès le mois de juin pour s'élever à 730 fr. en juin 2010 et à 830 fr. en juillet et août 2010, et enfin à 390 fr. pour la moitié du mois de septembre, montants qui correspondent aux tarifs pratiqués par la Résidence pendant la période académique, puis pendant la période estivale. Ces tarifs ont été appliqués sans notification d'un avis officiel de hausse de loyer. La recourante, à laquelle le fardeau de la preuve incombait, n'a pas prouvé les élé- ments caractéristiques d'un contrat de bail à loyer au sens des art. 253 et ss CO. Il résulte au contraire de l'ensemble des éléments susdécrits que les parties ont été liées par un contrat d'hébergement, soit la mise à disposition, par un établissement qui revêt la forme d’une résidence, d’un studio meublé avec prestations de service durant une période déterminée. La juridiction des baux et loyers n'était ainsi pas compétente à raison de la matière pour trancher le litige. Le jugement rendu par le Tribunal des baux et loyers en tant qu'il a déclaré la demande irrecevable, ne prête dès lors pas flanc à la critique et le recours sera en conséquence rejeté.</w:t>
      </w:r>
    </w:p>
    <w:p>
      <w:r>
        <w:rPr>
          <w:b/>
        </w:rPr>
        <w:t>E. 6</w:t>
      </w:r>
    </w:p>
    <w:p>
      <w:r>
        <w:t>La procédure est gratuite, en ce sens qu’il n’est pas perçus de frais judiciaires ou alloué de dépens (art. 17 al. 1 LaCC; art. 95 al. 1 CPC). * * * * *</w:t>
      </w:r>
    </w:p>
    <w:p>
      <w:r>
        <w:t>- 15/15 -</w:t>
      </w:r>
    </w:p>
    <w:p>
      <w:r>
        <w:t>C/23269/2010 PAR CES MOTIFS, La Chambre des baux et loyers : A la forme : Déclare recevable le recours interjeté par L______ contre le jugement JTBL/995/2011 rendu le 1er septembre 2011 par le Tribunal des baux et loyers dans la cause C/23269/2010-4-L. Déclare irrecevables les allégués nouveaux et les pièces nouvelles produits par F______ du 21 novembre 2011. Au fond : Rejette le recours. Dit que la procédure est gratuite. Déboute les parties de toutes autres conclusions. Siégeant : Madame Nathalie LANDRY-BARTHE, présidente; Madame Sylvie DROIN et Monsieur Blaise PAGAN, juges; Monsieur Alain MAUNOIR et Monsieur Grégoire CHAMBAZ, juges assesseurs; Madame Maïté VALENTE, greffière.</w:t>
      </w:r>
    </w:p>
    <w:p>
      <w:r>
        <w:t>La présidente : Nathalie LANDRY-BARTHE</w:t>
      </w:r>
    </w:p>
    <w:p>
      <w:r>
        <w:t>La greffière : Maïté VALENTE</w:t>
      </w:r>
    </w:p>
    <w:p>
      <w:r>
        <w:t>Indication des voies de recours : Conformément aux art. 113 ss de la loi fédérale sur le Tribunal fédéral du 17 juin 2005 (LTF :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 cf.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