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ACJC/879/2020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https://mcp.opencaselaw.ch/entscheid/ge_gerichte_ACJC_879_2020</w:t>
      </w:r>
    </w:p>
    <w:p>
      <w:r>
        <w:t>FR: GE_GERICHTE ACJC/879/2020 du 15 juin 2020</w:t>
      </w:r>
    </w:p>
    <w:p>
      <w:r>
        <w:t>IT: GE_GERICHTE ACJC/879/2020 del 15 giugno 2020</w:t>
      </w:r>
    </w:p>
    <w:p>
      <w:pPr>
        <w:pStyle w:val="Heading2"/>
      </w:pPr>
      <w:r>
        <w:t>Volltext</w:t>
      </w:r>
    </w:p>
    <w:p>
      <w:r>
        <w:t>Le présent arrêt est communiqué à A______ SA par pli recommandé du 09.07.2020.</w:t>
      </w:r>
    </w:p>
    <w:p>
      <w:r>
        <w:t>REPUBLIQUE ET</w:t>
      </w:r>
    </w:p>
    <w:p>
      <w:r>
        <w:t>CANTON DE GENEVE POUVOIR JUDICIAIRE C/8442/2020 ACJC/879/2020 ARRÊT DE LA COUR DE JUSTICE Chambre civile DU LUNDI 15 JUIN 2020</w:t>
      </w:r>
    </w:p>
    <w:p>
      <w:r>
        <w:t>Pour A______ SA, sise ______, demanderesse, comparant par Me Philippe Rouiller, avocat, avenue Jules-Crosnier 8, 1206 Genève, en l'étude duquel elle fait élection de domicile,</w:t>
      </w:r>
    </w:p>
    <w:p>
      <w:r>
        <w:t>- 2/3 -</w:t>
      </w:r>
    </w:p>
    <w:p>
      <w:r>
        <w:t>C/8442/2020</w:t>
      </w:r>
    </w:p>
    <w:p>
      <w:r>
        <w:t>Vu le mémoire préventif expédié le 11 mai 2020 par A______ SA à la Cour de justice, contre l'octroi d'un effet suspensif, s'il était sollicité par [la société] B______ dans le cadre d'un appel qu'elle pourrait interjeter contre l'ordonnance sur mesures provisionnelles OTPI/277/2020 rendue par le Tribunal dans la cause C/1______/2020 opposant cette dernière à A______ SA et C______ SA; Attendu, EN FAIT, que B______ a retiré l'appel interjeté contre l'ordonnance OTPI/277/2020 (cause C/1______/2020; ACJC/734/2020); Considérant, EN DROIT, que le mémoire préventif est communiqué à l'autre partie uniquement si celle-ci introduit une procédure (art. 270 al. 2 CPC); Qu'en l'espèce, compte tenu du retrait de l'appel, le mémoire préventif n'a pas été communiqué à la partie concernée; Qu'il est devenu sans objet; Que la cause peut dès lors être rayée du rôle (art. 242 CPC); Que l'avance de frais fournie par A______ SA lui sera restituée (art. 7 al. 2 RTFMC). * * * * *</w:t>
      </w:r>
    </w:p>
    <w:p>
      <w:r>
        <w:t>- 3/3 -</w:t>
      </w:r>
    </w:p>
    <w:p>
      <w:r>
        <w:t>C/8442/2020 PAR CES MOTIFS, La Chambre civile :</w:t>
      </w:r>
    </w:p>
    <w:p>
      <w:r>
        <w:t>Constate que le mémoire préventif déposé par A______ SA le 11 mai 2020 est devenu sans objet. Invite les Services financiers du Pouvoir judiciaire à restituer à A______ SA l'avance de frais fournie en 600 fr. Raye la cause du rôle.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