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ACJC/879/2014 vom 16. Juli 2014</w:t>
      </w:r>
    </w:p>
    <w:p>
      <w:r>
        <w:t>GE Cour de justice, 2014-07-16, FR</w:t>
      </w:r>
    </w:p>
    <w:p>
      <w:r>
        <w:rPr>
          <w:b/>
        </w:rPr>
        <w:t xml:space="preserve">Quelle: </w:t>
      </w:r>
      <w:r>
        <w:t>https://mcp.opencaselaw.ch/entscheid/ge_gerichte_ACJC_879_2014</w:t>
      </w:r>
    </w:p>
    <w:p>
      <w:r>
        <w:t>FR: GE_GERICHTE ACJC/879/2014 du 16 juillet 2014</w:t>
      </w:r>
    </w:p>
    <w:p>
      <w:r>
        <w:t>IT: GE_GERICHTE ACJC/879/2014 del 16 luglio 2014</w:t>
      </w:r>
    </w:p>
    <w:p>
      <w:pPr>
        <w:pStyle w:val="Heading2"/>
      </w:pPr>
      <w:r>
        <w:t>Regeste</w:t>
      </w:r>
    </w:p>
    <w:p>
      <w:r>
        <w:t>Résumé: VOIE DE DROIT CONTRE UNE DÉCISION DE REPRISE DE LA PROCÉDURE APRÈS LE PRONONCÉ DE LA SUSPENSION AU SENS DE L'ART. 126 CPC Une telle décision de reprise de la procédure est une "autre décision" au sens de l'art. 319 let. b ch. 2 CPC, uniquement susceptible du recours dans le cas où elle peut causer un préjudice difficilement réparable.</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