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ACJC/875/2022 vom 22. Juni 2022</w:t>
      </w:r>
    </w:p>
    <w:p>
      <w:r>
        <w:t>GE Cour de justice, 2022-06-22, FR</w:t>
      </w:r>
    </w:p>
    <w:p>
      <w:r>
        <w:rPr>
          <w:b/>
        </w:rPr>
        <w:t xml:space="preserve">Quelle: </w:t>
      </w:r>
      <w:r>
        <w:t>https://mcp.opencaselaw.ch/entscheid/ge_gerichte_ACJC_875_2022</w:t>
      </w:r>
    </w:p>
    <w:p>
      <w:r>
        <w:t>FR: GE_GERICHTE ACJC/875/2022 du 22 juin 2022</w:t>
      </w:r>
    </w:p>
    <w:p>
      <w:r>
        <w:t>IT: GE_GERICHTE ACJC/875/2022 del 22 giugno 2022</w:t>
      </w:r>
    </w:p>
    <w:p>
      <w:pPr>
        <w:pStyle w:val="Heading2"/>
      </w:pPr>
      <w:r>
        <w:t>Erwägungen</w:t>
      </w:r>
    </w:p>
    <w:p>
      <w:r>
        <w:rPr>
          <w:b/>
        </w:rPr>
        <w:t>E. 1.1</w:t>
      </w:r>
    </w:p>
    <w:p>
      <w:r>
        <w:t>Tant l'adoptante que l'adopté étant de nationalité suisse, la cause ne présente aucun élément d'extranéité. Tous deux sont par ailleurs domiciliés à Genève, de sorte que la Cour de justice est compétente pour se prononcer sur la requête (art. 120 al. 1 let. c LOJ).</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son partenaire enregistré (art. 264c al. 1 ch. 2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w:t>
      </w:r>
    </w:p>
    <w:p>
      <w:r>
        <w:rPr>
          <w:b/>
        </w:rPr>
        <w:t>E. 2.2</w:t>
      </w:r>
    </w:p>
    <w:p>
      <w:r>
        <w:t>En l'espèce, l'adoptante vit avec sa partenaire enregistrée et mère de B______ depuis le printemps 2017. Cette dernière a donné son consentement au prononcé de l’adoption requise. L’adoptante a pris soin du mineur depuis sa naissance, lui prodiguant des soins et assurant son éducation au même titre que sa mère biologique. Trente ans séparent l’adoptante de l’adopté, de sorte que la condition de l’art. 264d al. 1 CC est remplie. Il est par ailleurs dans l’intérêt du mineur que l’adoption requise soit prononcée, de manière à lui donner, officiellement, deux parents à l’état civil. L’adoption ne fera par ailleurs que formaliser sur le plan juridique une situation de fait qui existe depuis la naissance de l’enfant.</w:t>
      </w:r>
    </w:p>
    <w:p>
      <w:r>
        <w:rPr>
          <w:b/>
        </w:rPr>
        <w:t>E. 2.3</w:t>
      </w:r>
    </w:p>
    <w:p>
      <w:r>
        <w:t>Les liens de filiation entre l’adopté et sa mère biologique ne seront pas rompus (art. 267 al. 3 ch. 2 CC).</w:t>
      </w:r>
    </w:p>
    <w:p>
      <w:r>
        <w:rPr>
          <w:b/>
        </w:rPr>
        <w:t>E. 2.4</w:t>
      </w:r>
    </w:p>
    <w:p>
      <w:r>
        <w:t>L’adopté continuera de porter le nom de C______, nom de famille commun aux deux partenaires enregistrées ; il conservera son origine actuelle (art. 271 al. 1 CC).</w:t>
      </w:r>
    </w:p>
    <w:p>
      <w:r>
        <w:t>- 4/5 -</w:t>
      </w:r>
    </w:p>
    <w:p>
      <w:r>
        <w:t>C/25549/2020</w:t>
      </w:r>
    </w:p>
    <w:p>
      <w:r>
        <w:rPr>
          <w:b/>
        </w:rPr>
        <w:t>E. 3</w:t>
      </w:r>
    </w:p>
    <w:p>
      <w:r>
        <w:t>Les frais de la procédure, arrêtés à 1'000 fr., sont mis à la charge de la requérante; ils sont entièrement couverts par l'avance de frais de même montant, laquelle est acquise à l'Etat (art. 2 RTFMC; art. 98, 101 et 111 CPC). * * * * *</w:t>
      </w:r>
    </w:p>
    <w:p>
      <w:r>
        <w:t>- 5/5 -</w:t>
      </w:r>
    </w:p>
    <w:p>
      <w:r>
        <w:t>C/25549/2020 PAR CES MOTIFS, La Chambre civile :</w:t>
      </w:r>
    </w:p>
    <w:p>
      <w:r>
        <w:t>Prononce l'adoption du mineur B______, né le ______ 2019 à Genève, originaire de E______ (Valais) et de Genève, par A______, née ______[nom de jeune fille] le ______ 1989 à Genève, originaire de F______ (Berne). Dit que les liens de filiation entre B______ et sa mère, C______, née le ______ 1984 à D______ (Neuchâtel), originaire de E______ (Valais) et de Genève ne sont pas rompus. Dit que B______ conserve le nom [de famille] de C______ et demeure originaire de E______ (Valais) et de Genève.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