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ACJC/874/2020 vom 17. Juni 2020</w:t>
      </w:r>
    </w:p>
    <w:p>
      <w:r>
        <w:t>GE Cour de justice, 2020-06-17, FR</w:t>
      </w:r>
    </w:p>
    <w:p>
      <w:r>
        <w:rPr>
          <w:b/>
        </w:rPr>
        <w:t xml:space="preserve">Quelle: </w:t>
      </w:r>
      <w:r>
        <w:t>https://mcp.opencaselaw.ch/entscheid/ge_gerichte_ACJC_874_2020</w:t>
      </w:r>
    </w:p>
    <w:p>
      <w:r>
        <w:t>FR: GE_GERICHTE ACJC/874/2020 du 17 juin 2020</w:t>
      </w:r>
    </w:p>
    <w:p>
      <w:r>
        <w:t>IT: GE_GERICHTE ACJC/874/2020 del 17 giugno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Le recourant fait grief au Tribunal d'avoir prononcé la mainlevée définitive de l'opposition sous déduction d'une somme de 140 fr.</w:t>
      </w:r>
    </w:p>
    <w:p>
      <w:r>
        <w:rPr>
          <w:b/>
        </w:rPr>
        <w:t>E. 2.1.1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in Commentaire Romand LP, 2005, n. 3, 4 et 6 ad art. 80 LP).</w:t>
      </w:r>
    </w:p>
    <w:p>
      <w:r>
        <w:t>- 5/8 -</w:t>
      </w:r>
    </w:p>
    <w:p>
      <w:r>
        <w:t>C/20697/2019</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w:t>
      </w:r>
    </w:p>
    <w:p>
      <w:r>
        <w:t>Le recouvrement d'une peine pécuniaire a lieu conformément aux art. 35, 36 et 106 al. 4 et 5 CP (PERRIN, in KUHN/JEANNERET, Code de procédure pénale suisse, Commentaire romand, 2011, n. 3 ad art. 442). L'autorité d'exécution fixe au condamné un délai de paiement de un à douze mois. Elle peut autoriser le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w:t>
      </w:r>
    </w:p>
    <w:p>
      <w:r>
        <w:rPr>
          <w:b/>
        </w:rPr>
        <w:t>E. 2.1.2</w:t>
      </w:r>
    </w:p>
    <w:p>
      <w:r>
        <w:t>Selon l'art. 20 de la Loi sur le transport de voyageurs (LTV - RS 745.1), le voyageur qui ne peut présenter un titre de transport valable doit payer le prix de sa course et un supplément.</w:t>
      </w:r>
    </w:p>
    <w:p>
      <w:r>
        <w:t>Les tarifs fixent le montant du supplément (art. 20 al. 2 LTV).</w:t>
      </w:r>
    </w:p>
    <w:p>
      <w:r>
        <w:t>Est puni d'une amende de 10'000 fr. au plus toute personne qui intentionnellement ou par négligence voyage à bord d'un véhicule sur un tronçon pour lequel elle aurait dû valider elle-même son titre de transport (art. 57 al. 1 let. a LTV).</w:t>
      </w:r>
    </w:p>
    <w:p>
      <w:r>
        <w:t>La poursuite et le jugement des infractions aux art. 57 al. 1 let. a relèvent de la compétence des cantons (art. 60 al. 1 LTV).</w:t>
      </w:r>
    </w:p>
    <w:p>
      <w:r>
        <w:rPr>
          <w:b/>
        </w:rPr>
        <w:t>E. 2.2</w:t>
      </w:r>
    </w:p>
    <w:p>
      <w:r>
        <w:t>En l'espèce, il est constant que l'intimé a voyagé sans titre de transport valable et que les Transports publics genevois lui ont adressé une facture le 25 octobre 2016, en 140 fr. L'intimé s'en est acquitté le 14 février 2017.</w:t>
      </w:r>
    </w:p>
    <w:p>
      <w:r>
        <w:t>Il est également constant qu'une ordonnance pénale a été rendue le 13 janvier 2017 à l'encontre de l'intimé, d'un montant total de 240 fr., laquelle est définitive</w:t>
      </w:r>
    </w:p>
    <w:p>
      <w:r>
        <w:t>- 6/8 -</w:t>
      </w:r>
    </w:p>
    <w:p>
      <w:r>
        <w:t>C/20697/2019 et exécutoire. Elle constitue un titre de mainlevée définitive au sens de l'art. 80 LP.</w:t>
      </w:r>
    </w:p>
    <w:p>
      <w:r>
        <w:t>Contrairement à ce qu'a retenu le Tribunal, l'intimé ne s'est pas partiellement acquitté de l'amende et des émoluments fixés dans ladite ordonnance pénale. En effet, le montant versé par l'intimé, de 140 fr., représente la surtaxe perçue par les Transports publics genevois, et non la contravention et les frais fixés dans l'ordonnance pénale.</w:t>
      </w:r>
    </w:p>
    <w:p>
      <w:r>
        <w:rPr>
          <w:b/>
        </w:rPr>
        <w:t>E. 2.3</w:t>
      </w:r>
    </w:p>
    <w:p>
      <w:r>
        <w:t>Le recours est dès lors fondé. Le jugement attaqué sera par conséquent annulé, et, la cause étant en état d'être jugée (art. 327 al. 3 let. b CPC), il sera statué dans le sens que la mainlevée définitive de l'opposition formée au commandement de payer, poursuite no 1______, sera prononcée, à concurrence de 240 fr., ainsi que 20 fr. de frais/émoluments dus selon l'art. 5 let. g RTFMP, le rappel adressé à l'intimé le 8 mars 2017, et non contesté, valant titre de mainlevée définitive pour lesdits frais.</w:t>
      </w:r>
    </w:p>
    <w:p>
      <w:r>
        <w:t>En revanche, la mainlevée ne sera pas accordée pour le montant de 20 fr. de frais de poursuite. Il est en effet rappelé que lesdits frais suivent le sort de la poursuite (art. 68 al. 1 LP), de sorte qu'ils ne font pas l'objet de la mainlevée d'opposition.</w:t>
      </w:r>
    </w:p>
    <w:p>
      <w:r>
        <w:rPr>
          <w:b/>
        </w:rPr>
        <w:t>E. 3</w:t>
      </w:r>
    </w:p>
    <w:p>
      <w:r>
        <w:t>Les frais des deux instances, arrêtés à 150 fr. (art. 48, 61 OELP), seront mis à la charge de l'intimé, qui succombe, et compensés à due concurrence avec l'avance de frais versée par le recourant en première instance, qui reste acquise à l'Etat de Genève (art. 111 al. 1 CPC).</w:t>
      </w:r>
    </w:p>
    <w:p>
      <w:r>
        <w:t>Dans la mesure où aucune avance de frais n'a été requise pour la procédure de recours, l'intimé sera condamné à verser 50 fr. à l'Etat de Genève, soit pour lui les Services financiers du Pouvoir judiciaire, et à rembourser 100 fr. au recourant (art. 111 al. 2 CPC).</w:t>
      </w:r>
    </w:p>
    <w:p>
      <w:r>
        <w:t>Il ne sera pas alloué de dépens au recourant qui comparaît en personne, les démarches effectuées ne le justifiant pas (art. 95 al. 3 let. c CPC a contrario). * * * * *</w:t>
      </w:r>
    </w:p>
    <w:p>
      <w:r>
        <w:t>- 7/8 -</w:t>
      </w:r>
    </w:p>
    <w:p>
      <w:r>
        <w:t>C/20697/2019 PAR CES MOTIFS, La Chambre civile : A la forme : Déclare recevable le recours interjeté le 28 février 2020 par l'ETAT DE GENEVE, SOIT POUR LUI LE SERVICE DES CONTRAVENTIONS contre le jugement JTPI/2217/2020 rendu le 3 février 2020 par le Tribunal de première instance dans la cause C/20697/2019-26 SML. Au fond : Annule ce jugement et, statuant à nouveau : Prononce la mainlevée définitive de l'opposition formée au commandement de payer, poursuite n° 1______, pour les sommes de 240 fr. et de 20 fr. Déboute les parties de toutes autres conclusions. Sur les frais : Arrête les frais judiciaires de première instance et de recours à 150 fr., les met à la charge de A______ et les compense à due concurrence avec l'avance versée en première instance, qui reste acquise à l'Etat de Genève. Condamne A______ à verser 50 fr. à ce titre à l'Etat de Genève, soit pour lui les Services financiers du Pouvoir judiciaire. Condamne A______ à rembourser 100 fr. à L'ETAT DE GENEVE, SOIT POUR LUI LE SERVICE DES CONTRAVENTIONS.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- 8/8 -</w:t>
      </w:r>
    </w:p>
    <w:p>
      <w:r>
        <w:t>C/20697/2019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