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ACJC/871/2021 vom 19. Juli 2021</w:t>
      </w:r>
    </w:p>
    <w:p>
      <w:r>
        <w:t>GE Cour de justice, 2021-07-19, FR</w:t>
      </w:r>
    </w:p>
    <w:p>
      <w:r>
        <w:rPr>
          <w:b/>
        </w:rPr>
        <w:t xml:space="preserve">Quelle: </w:t>
      </w:r>
      <w:r>
        <w:t>https://mcp.opencaselaw.ch/entscheid/ge_gerichte_ACJC_871_2021</w:t>
      </w:r>
    </w:p>
    <w:p>
      <w:r>
        <w:t>FR: GE_GERICHTE ACJC/871/2021 du 19 juillet 2021</w:t>
      </w:r>
    </w:p>
    <w:p>
      <w:r>
        <w:t>IT: GE_GERICHTE ACJC/871/2021 del 19 luglio 2021</w:t>
      </w:r>
    </w:p>
    <w:p>
      <w:pPr>
        <w:pStyle w:val="Heading2"/>
      </w:pPr>
      <w:r>
        <w:t>Erwägungen</w:t>
      </w:r>
    </w:p>
    <w:p>
      <w:r>
        <w:rPr>
          <w:b/>
        </w:rPr>
        <w:t>E. 1.1</w:t>
      </w:r>
    </w:p>
    <w:p>
      <w:r>
        <w:t>Interjeté contre une décision rejetant une requête en rectification ou interprétation d'un jugement (art. 334 al. 3 CPC), auprès de l'autorité compétente (art. 120 al. 1 let. a LOJ), dans le délai utile de trente jours et selon la forme prescrite par la loi (art. 130 al. 1, 142 al. 1, art. 321 al. 1 CPC), le recours est recevable.</w:t>
      </w:r>
    </w:p>
    <w:p>
      <w:r>
        <w:rPr>
          <w:b/>
        </w:rPr>
        <w:t>E. 1.2</w:t>
      </w:r>
    </w:p>
    <w:p>
      <w:r>
        <w:t>La Cour revoit la cause avec un plein pouvoir d'examen en droit et avec un pouvoir d'examen restreint à la constatation manifestement inexacte des faits (art. 320 CPC), dans la limite des griefs suffisamment motivés qui sont formulés (arrêts du Tribunal fédéral 5D_190/2014 du 12 mai 2015 consid. 2; 4A_290/2014 du 1er septembre 2014 consid. 5; 5A_89/2014 du 15 avril 2014 consid. 5.3.2)</w:t>
      </w:r>
    </w:p>
    <w:p>
      <w:r>
        <w:rPr>
          <w:b/>
        </w:rPr>
        <w:t>E. 2</w:t>
      </w:r>
    </w:p>
    <w:p>
      <w:r>
        <w:t>2.1.1 Si le dispositif d’une décision est peu clair, contradictoire, incomplet ou qu’il ne correspond pas à la motivation, le juge procède, sur requête ou d’office, à l’interprétation ou à la rectification de la décision, la requête indiquant les passages contestés ou les modifications demandées (art. 334 al. 1 CPC). La</w:t>
      </w:r>
    </w:p>
    <w:p>
      <w:r>
        <w:t>- 4/7 -</w:t>
      </w:r>
    </w:p>
    <w:p>
      <w:r>
        <w:t>C/16530/2020 requête en interprétation ou en rectification doit indiquer les passages contestés ou les modifications demandées (art. 334 al. 1 CPC in fine). En vertu du principe de dessaisissement, le juge ne peut corriger sa décision une fois celle-ci prononcée, même s'il a le sentiment de s'être trompé. Une erreur de fait ou de droit ne peut être corrigée que par les voies de recours. La voie de l'interprétation ou de la rectification permet toutefois, exceptionnellement, au juge de corriger une décision déjà communiquée. En principe, l'interprétation ou la rectification a uniquement pour objet la formulation du dispositif de l'arrêt qui serait peu claire, incomplète, équivoque ou contradictoire en elle-même ou avec les motifs.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Son objet est de permettre la correction des erreurs de rédaction ou de pures fautes de calcul dans le dispositif qui résultent à l'évidence du texte de la décision, soit des inadvertances ou omissions qui peuvent être corrigées sans hésitation sur la base de ce qui a déjà été décidé. Une requête en rectification ou en interprétation ne peut jamais tendre à une modification matérielle de la décision concernée. Pour cela, seules les voies de l'appel ou du recours sont ouvertes. La rectification ou l’interprétation ne permettent pas non plus un élargissement du jugement, notamment en réglant un point que le juge aurait omis d'examiner dans sa décision (ATF 143 III 520 consid. 6.1; 143 III 420 consid. 2.1 et 2.3; 139 III 379 consid. 2.1 et 2.2; 130 V 320 consid. 3.1; arrêts du Tribunal fédéral 5A_776/2019 du 27 octobre 2020 consid. 3.1; 5A_79/2019 du 21 novembre 19 consid. 4.4.2; 5D_192/2017 du 17 mai 2018 consid. 3.2; 5A_6/2016 du 15 septembre 2016 consid. 4.3 non publié in ATF 142 III 695; 5A_149/2015 du 5 juin 2015 consid. 3.1 et 3.2; 5A_841/2014 du 29 mai 2015 consid. 1.2; 5G_1/2012 du</w:t>
      </w:r>
    </w:p>
    <w:p>
      <w:r>
        <w:rPr>
          <w:b/>
        </w:rPr>
        <w:t>E. 2.2</w:t>
      </w:r>
    </w:p>
    <w:p>
      <w:r>
        <w:t>En l'espèce, le recourant soutient que la formulation du chiffre 5 du dispositif du jugement du 25 septembre 2009 résulterait manifestement d'une inadvertance du Tribunal car il ressortait du dossier que les parties souhaitaient toutes deux que le bail de l'ancien domicile conjugal soit transféré au recourant. De surcroît, en matière d'effets généraux du divorce, le juge attribue les droits et obligations du bail et non la jouissance du domicile conjugal en application de l'art. 121 al. 1 CC. Le juge du divorce a entériné un accord des parties et, partant, a très peu motivé son jugement. Il n'aborde nulle part, dans les faits ou le droit, la question du sort du domicile conjugal, laquelle n'apparaît que dans le dispositif de la décision. A priori, la formulation retenue dans le dispositif devait correspondre à ce que souhaitaient les parties. Ces dernières se sont satisfaites de cette teneur pendant plus de dix ans. Si l'art. 121 al. 1 CC ne prévoit pas l'attribution de la jouissance de domicile conjugal après le divorce, il ne l'exclut pas. Même si une telle solution pose des problèmes dans la durée, car, dans une situation comme celle de l'espèce, elle implique un lien de sous-location qu'il n'est pas possible d'imposer au bailleur, contrairement au transfert du bail, elle peut être admise pour une courte période durant laquelle le conjoint bénéficiaire de la jouissance du domicile recherche un nouveau logement, par exemple. Le recourant ne peut donc soutenir que la seule interprétation possible du jugement de 2009 était que les parties et le juge avaient en réalité voulu un transfert des droits et obligations découlant du bail sur le logement conjugal. La requête, en tant qu'elle visait l'interprétation du jugement du 25 septembre 2009, a été rejetée à raison par le premier juge. Pour le surplus, le jugement du 25 septembre 2009 ne contenait aucune contradiction, omission ou erreur manifeste qui aurait autorisé une rectification. A cet égard également, la décision entreprise doit ainsi être confirmée. En réalité, les parties souhaitent modifier le jugement tel que prononcé à l'époque en raison de ses conséquences actuelles. Un telle modification n'aurait toutefois été autorisée que dans le cadre d'un recours ou d'un appel, dont les délais sont échus depuis longtemps, ou d'une modification du jugement de divorce au sens de l'art. 134 CC, alors que le recourant n'allègue aucun fait nouveau pertinent. En tout état, il apparaît impossible de statuer actuellement sur le sort du domicile conjugal, alors que ce domicile a perdu sa qualification de "conjugal" au vu du</w:t>
      </w:r>
    </w:p>
    <w:p>
      <w:r>
        <w:t>- 6/7 -</w:t>
      </w:r>
    </w:p>
    <w:p>
      <w:r>
        <w:t>C/16530/2020 temps écoulé depuis le divorce, et d'imposer au bailleur une telle solution, dix ans plus tard. En conclusion, le recours sera rejeté. 3. Les frais judiciaires de recours seront fixés à 800 fr. (art. 96 et 104 al. 1, 105 al. 1 CPC; art. 19 LaCC; art. 38 et 44 RTFMC), mis à la charge du recourant qui succombe (art. 106 al. 1 CPC) et laissés provisoirement à la charge de l'Etat de Genève, vu l'octroi de l'assistance judiciaire (art. 122 al. 1 let. b CPC), sous réserve de remboursement aux conditions de l'art. 123 CPC.</w:t>
      </w:r>
    </w:p>
    <w:p>
      <w:r>
        <w:t>Il n'y a pas lieu d'allouer des dépens à l'intimée qui n'est pas représentée par avocat et n'a pas répondu au recours.</w:t>
      </w:r>
    </w:p>
    <w:p>
      <w:r>
        <w:t>* * * * *</w:t>
      </w:r>
    </w:p>
    <w:p>
      <w:r>
        <w:t>- 7/7 -</w:t>
      </w:r>
    </w:p>
    <w:p>
      <w:r>
        <w:t>C/16530/2020 PAR CES MOTIFS, La Chambre civile : A la forme : Déclare recevable le recours interjeté par A______ contre le jugement JTPI/15783/2020 rendu le 17 décembre 2020 par le Tribunal de première instance dans la cause C/16530/2020. Au fond : Le rejette. Sur les frais : Arrête les frais judiciaires de recours à 800 fr., les met à la charge de A______ et les laisse provisoirement à la charge de l'Etat de Genève. Dit qu'il n'est pas alloué de dépens de recours. Siégeant : Madame Ursula ZEHETBAUER GHAVAMI, présidente; Madame Nathalie RAPP, Monsieur Jean REYMOND,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4</w:t>
      </w:r>
    </w:p>
    <w:p>
      <w:r>
        <w:t>juillet 2012 consid. 1.1; 1G_4/2012 du 30 avril 2012 consid. 1.1; 1G_1/2011 du 12 avril 2011 consid. 2; 2C_724/2010 du 27 juillet 2011 consid. 2.2; 4G_2/2009 du 21 octobre 2009 consid. 1.1; 5G_1/2008 du 17 novembre 2008 consid. 1.1; 4G_1/2007 du 13 septembre 2007 consid. 2.1). 2.1.2 En application de l'art. 121 al. 1 CC, lorsque la présence d'enfant ou d'autres motifs importants le justifient, le juge peut attribuer à l'un des époux les droits et les obligations qui résultent du contrat de bail portant sur le logement de la famille, pour autant que cette décision puisse raisonnablement être imposée à l'autre conjoint. L'attribution des droits découlant du bail sur le logement conjugal peut également être convenue dans le cadre d'une convention de divorce ratifiée par le juge (BÜCHLER, in Scheidung, SCHWENZER, FANKHAUSER éd., 2017, n° 7 ad art. 121 CC).</w:t>
      </w:r>
    </w:p>
    <w:p>
      <w:r>
        <w:t>- 5/7 -</w:t>
      </w:r>
    </w:p>
    <w:p>
      <w:r>
        <w:t>C/16530/2020 Cette disposition ne permet pas d'imposer à l'un des conjoints que le bail lui soit transféré, alors qu'il ne le souhaite pas, notamment, lorsqu'aucun des conjoints ne souhaite reprendre le domicile conjugal suite au divorce (BÜCHLER, op. cit., n° 8 ad art. 121 CC). L'effet de transfert du bail a lieu que le bailleur soit ou non informé de l'existence du jugement de divorce ordonnant le transfert (arrêt du Tribunal fédéral 4A_155/2013 consid. 2.6.2).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