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ACJC/870/2016 vom 16. Oktober 2015</w:t>
      </w:r>
    </w:p>
    <w:p>
      <w:r>
        <w:t>GE Cour de justice, 2015-10-16, FR</w:t>
      </w:r>
    </w:p>
    <w:p>
      <w:r>
        <w:rPr>
          <w:b/>
        </w:rPr>
        <w:t xml:space="preserve">Quelle: </w:t>
      </w:r>
      <w:r>
        <w:t>https://mcp.opencaselaw.ch/entscheid/ge_gerichte_ACJC_870_2016</w:t>
      </w:r>
    </w:p>
    <w:p>
      <w:r>
        <w:t>FR: GE_GERICHTE ACJC/870/2016 du 16 octobre 2015</w:t>
      </w:r>
    </w:p>
    <w:p>
      <w:r>
        <w:t>IT: GE_GERICHTE ACJC/870/2016 del 16 ottobre 2015</w:t>
      </w:r>
    </w:p>
    <w:p>
      <w:pPr>
        <w:pStyle w:val="Heading2"/>
      </w:pPr>
      <w:r>
        <w:t>Erwägungen</w:t>
      </w:r>
    </w:p>
    <w:p>
      <w:r>
        <w:rPr>
          <w:b/>
        </w:rPr>
        <w:t>E. 1.1</w:t>
      </w:r>
    </w:p>
    <w:p>
      <w:r>
        <w:t>L'appel est recevable dans les causes non patrimoniales ou dont la valeur litigieuse, au dernier état des conclusions devant l'autorité inférieure, est supérieure à 10'000 fr. (art. 308 al. 1 let. a et al. 2 CPC). La cause, qui concerne les contributions d'entretien en faveur de l'enfant mineur, est de nature patrimoniale. La valeur capitalisée de celles-ci au sens de l'art. 92 CPC est en l'espèce supérieure à 10'000 fr., compte tenu des montants litigieux devant le premier juge. La voie de l'appel est dès lors ouverte. Interjeté dans le délai utile et selon la forme prescrite par la loi (art. 311 al. 1 et 314 al. 1 CPC), l'appel est recevable.</w:t>
      </w:r>
    </w:p>
    <w:p>
      <w:r>
        <w:rPr>
          <w:b/>
        </w:rPr>
        <w:t>E. 1.2</w:t>
      </w:r>
    </w:p>
    <w:p>
      <w:r>
        <w:t>L'appel peut être formé pour violation du droit (art. 310 let. a CPC) et constatation inexacte des faits (art. 310 let. b CPC). Le juge d'appel dispose ainsi d'un plein pouvoir d'examen de la cause en fait et en droit (ATF 138 III 374 consid. 4.3.1). Dans la mesure où le litige concerne un enfant mineur, les maximes d'office et inquisitoire illimitée sont applicables (art. 296 al. 1 et 3 CPC).</w:t>
      </w:r>
    </w:p>
    <w:p>
      <w:r>
        <w:rPr>
          <w:b/>
        </w:rPr>
        <w:t>E. 1.3</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la Cour de céans admet tous les novas (ACJC/364/2015 du 27 mars 2015 consid. 3.1; ACJC/976/2014 du 15 août 2014 consid. 1.3.; TREZZINI, in Commentario al Codice di diritto processuale civile svizzero (CPC), COCCHI/TREZZINI/BERNASCONI [éd.], 2011, p. 1394; TAPPY, Les voies de droit du nouveau Code de procédure civile, in JdT 2010 III p. 115 ss, 139).</w:t>
      </w:r>
    </w:p>
    <w:p>
      <w:r>
        <w:t>- 6/10 -</w:t>
      </w:r>
    </w:p>
    <w:p>
      <w:r>
        <w:t>C/2886/2015 Les pièces nouvelles produites par l'appelant devant la Cour sont ainsi recevables, dans la mesure où elles sont destinées à établir la situation financière de celui-ci, laquelle influe sur la contribution d'entretien à payer pour l'entretien de l'enfant.</w:t>
      </w:r>
    </w:p>
    <w:p>
      <w:r>
        <w:rPr>
          <w:b/>
        </w:rPr>
        <w:t>E. 2</w:t>
      </w:r>
    </w:p>
    <w:p>
      <w:r>
        <w:t>Le Tribunal a retenu qu'il ressortait des éléments du dossier et du train de vie de l'appelant que le revenu réel de celui-ci était plus élevé que le montant de 3'000 fr. qu'il avait allégué en dernier lieu et qu'il pouvait être estimé à 5'000 fr. par mois au minimum. En tout état de cause, si l'appelant ne touchait pas réellement ce montant, un revenu hypothétique équivalent devait lui être imputé, conformément aux statistiques de revenus pour un homme sans formation professionnelle complète. Compte tenu de ses charges en 2'535 fr. et du coût d'entretien de l'enfant, la contribution pouvait être fixée à 1'000 fr.</w:t>
      </w:r>
    </w:p>
    <w:p>
      <w:r>
        <w:t>L'appelant fait valoir que son entreprise constitue son unique source de revenus et qu'elle lui rapporte environ 3'000 fr. par mois. Même à supposer qu'il cesse son activité d'indépendant pour prendre un emploi, il ne lui serait pas possible de réaliser un revenu supérieur à ce montant. Enfin, il n'était pas admissible de lui imputer un revenu hypothétique pour la période précédant le 27 octobre 2015, date d'obtention de son permis de travail.</w:t>
      </w:r>
    </w:p>
    <w:p>
      <w:r>
        <w:rPr>
          <w:b/>
        </w:rPr>
        <w:t>E. 2.1</w:t>
      </w:r>
    </w:p>
    <w:p>
      <w:r>
        <w:t>L'entretien est assuré par les soins et l'éducation ou, lorsque l'enfant n'est pas sous la garde de ses père et mère, par des prestations pécuniaires (art. 276 al. 2 CC). 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135 III 66 consid. 1; 123 III 1 consid. 3b/bb et consid. 5 in fine). S'agissant toutefois de l'obligation d'entretien d'un enfant mineur, les exigences à l'égard des père et mère sont plus élevées, de sorte que ceux-ci doivent réellement épuiser leur capacité maximale de travail et ne peuvent pas librement choisir de modifier leurs conditions de vie si cela a une influence sur leur capacité à subvenir aux besoins de l'enfant mineur (ATF 137 III 118 consid. 3.1; arrêt 5A_874/2014 du 8 mai 2015 consid. 6.2.1 et la référence).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Il s'agit ainsi d'inciter la personne à réaliser le revenu qu'elle est en mesure de se procurer et dont on peut raisonnablement exiger d'elle qu'elle l'obtienne afin de remplir ses obligations à l'égard du mineur. C'est pourquoi un certain délai lui est accordé pour s'organiser à ces fins (ATF 129 III 417 consid. 2.2; 114 II 13 consid. 5; arrêts 5A_651/2014 du 27 janvier 2015 consid. 3.1; 5A_318/2014 précité; 5A_597/2013 du 4 mars 2014 consid. 4.4; 5A_636/2013 du 21 février 2014 consid. 5.1 et les références).</w:t>
      </w:r>
    </w:p>
    <w:p>
      <w:r>
        <w:t>- 7/10 -</w:t>
      </w:r>
    </w:p>
    <w:p>
      <w:r>
        <w:t>C/2886/2015 Lorsque le juge entend tenir compte d'un revenu hypothétique, il doit examiner successivement deux conditions. Tout d'abord, il doit examiner s'il peut être raisonnablement exigé de la personne concernée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(ATF 137 III 118 consid. 2.3, 102 consid. 4.2.2.2 et les arrêts cités; arrêts 5A_144/2015 du 13 août 2015 consid. 3.3.3; 5A_939/2014 du 12 août 2015 consid. 4.1). Pour arrêter le montant du salaire, le juge peut éventuellement se baser sur l'enquête suisse sur la structure des salaires, réalisée par l'Office fédéral de la statistique, ou sur d'autres sources, pour autant qu'elles soient pertinentes par rapport aux circonstances de l'espèce. Il peut certes aussi se fonder sur l'expérience générale de la vie; toutefois, même dans ce dernier cas, les faits qui permettent d'appliquer les règles d'expérience doivent être établis (ATF 137 III 118 consid. 3.2; arrêts 5A_933/2015 du 23 février 2016 consid. 6.1; 5A_541/2015 du 14 janvier 2016 consid. 6.3; 5A_112/2013 du 25 mars 2013 consid. 4.1.3 et la jurisprudence citée).</w:t>
      </w:r>
    </w:p>
    <w:p>
      <w:r>
        <w:rPr>
          <w:b/>
        </w:rPr>
        <w:t>E. 2.2</w:t>
      </w:r>
    </w:p>
    <w:p>
      <w:r>
        <w:t>En l'espèce, c'est à juste titre que le Tribunal a retenu que les explications de l'appelant selon lesquelles il touchait un revenu net d'environ 3'000 fr. par mois ne sont pas crédibles. En premier lieu, l'appelant, qui se dit cordonnier de formation, a fourni des indications contradictoires sur son activité professionnelle puisqu'il a indiqué en octobre 2014 qu'il travaillait comme chauffeur pour l'entreprise D______ dans le cadre d'un contrat fixe à plein temps (au SPMi), alors qu'il a affirmé un mois plus tard qu'il gagnait 8'000 fr. par mois en louant des appartements (au frère de l'intimée). En 2015, il a déclaré au TPAE que l'activité précitée, qu'il exerçait à en tant qu'indépendant, lui assurait une bonne situation financière, alors que, quelques mois plus tard, il soulignait dans son écriture destinée au Tribunal que cette même activité lui procurait un revenu irrégulier lui permettant à peine de couvrir son entretien de base, précisant qu'il entendait commencer prochainement un travail de concierge pour un revenu de 3'000 fr. En audience devant le Tribunal, quelques jours après, il confirmé que son revenu était bien de 3'000 fr. Celui-ci ne provenait cependant pas d'une activité de concierge, mais d'un travail à mi-temps dans la location d'appartement (1'500 fr.</w:t>
      </w:r>
    </w:p>
    <w:p>
      <w:r>
        <w:t>- 8/10 -</w:t>
      </w:r>
    </w:p>
    <w:p>
      <w:r>
        <w:t>C/2886/2015 par mois) et à mi-temps pour une activité cette fois-ci de rénovation - et non plus de chauffeur - pour la société D______ (1'500 fr. par mois). Lors de la même audience, l'appelant a allégué pour la première fois qu'il avait travaillé à son arrivée en Suisse, comme pizzaiolo pour un revenu variant entre 1'500 fr. et 4'000 fr. A ces explications contradictoires, s'ajoute le fait que l'appelant n'a produit aucun document probant concernant sa situation financière. L'extrait de son compte postal, sur lequel seuls 4'520 fr. ont été crédités sur une période d'un an, n'est de toute évidence pas représentatif de l'intégralité de ses revenus. Il en va de même du tableau établi par ses soins duquel il ressort que le bénéfice de son activité indépendante a été de 1'700 environ fr. en octobre 2015, à savoir 1'875 fr. "d'entrées" sous déduction de 167 fr. 20 de "sorties" ("coûts alimentation"). Ce montant de 1'700 fr. ne coïncide au demeurant pas avec le revenu de 3'000 fr. allégué par l'appelant. Au regard des éléments précités et du fait que l'appelant a pu financer plusieurs voyages à l'étranger en 2015 à des fins de loisirs, le raisonnement du Tribunal selon lequel le revenu réel de l'appelant est supérieur à ce qu'il prétend et doit être fixé à au moins 5'000 fr. n'est pas critiquable. En tout état de cause, à supposer que son revenu réel n'atteigne par ce montant, un revenu hypothétique du montant précité doit être imputé à l'appelant sur la base des statistiques de l'Office fédéral de la statistique, selon lesquelles un homme sans formation professionnelle complète peut percevoir un salaire mensuel brut d'un peu plus de 5'000 fr. Ce revenu moyen est d'ailleurs également applicable dans les domaines dans lesquels l'appelant dit avoir travaillé, tels que la cordonnerie, le courtage immobilier, la rénovation d'appartements ou encore le transport. Le fait que l'appelant n'ait pas eu d'autorisation de travail jusqu'en octobre 2015 n'est quant à lui pas déterminant car il ressort de ses déclarations que cela ne l'a pas empêché d'exercer une activité lucrative, laquelle lui procurait un revenu qu'il a qualifié de bon. L'appelant ne critique par ailleurs pas ses charges mensuelles telles que retenues par le Tribunal. Il ne conteste pas non plus que les charges de sa fille peuvent être estimées à environ 1'000 fr. par mois. Compte tenu du fait que la mère, attributaire de la garde de l'enfant, s'acquitte de son obligation d'entretien par les soins qu'elle voue à cette dernière, il incombe à l'appelant de prendre en charge l'intégralité des besoins financiers de sa fille.</w:t>
      </w:r>
    </w:p>
    <w:p>
      <w:r>
        <w:t>- 9/10 -</w:t>
      </w:r>
    </w:p>
    <w:p>
      <w:r>
        <w:t>C/2886/2015 Après déduction de ses charges en 2'524 fr. et versement de la contribution en 1'000 fr. fixée par le Tribunal, l'appelant dispose encore d'un solde disponible de 1'470 fr. environ (5'000 fr. - 2'524 fr. - 1'000 fr.). Le montant de 1'000 fr. précité est ainsi approprié et le jugement querellé sera confirmé sur ce point. En raison de l'incertitude concernant l'évolution des revenus de l'appelant, il n'y a pas lieu de prévoir d'ores et déjà d'augmentation de la contribution en fonction des besoins de l'enfant. L'intimée ne le requiert d'ailleurs pas. La prise d'effet de la contribution au 1er juin 2014 doit également être confirmée. Il ressort en effet de la procédure que l'appelant a touché depuis 2014 des revenus qu'il qualifiait lui-même de confortables. Il n'a cependant plus contribué à l'entretien de sa fille depuis juin 2014, si ce n'est par le paiement du solde dépassant le subside étatique de sa prime d'assurance maladie, en 11 fr. 40. Compte tenu de la modicité de ce montant, largement couvert par le solde disponible de l'appelant, il n'y a pas lieu de prévoir qu'il pourra être déduit des contributions dues pour le passé par l'appelant. Enfin, la fixation et la répartition des frais et dépens opérée par le Tribunal ne fait l'objet d'aucune contestation en appel de sorte qu'il n'y a pas lieu d'y revenir. Le jugement querellé doit par conséquent être entièrement confirmé.</w:t>
      </w:r>
    </w:p>
    <w:p>
      <w:r>
        <w:rPr>
          <w:b/>
        </w:rPr>
        <w:t>E. 3</w:t>
      </w:r>
    </w:p>
    <w:p>
      <w:r>
        <w:t>Les frais (frais judiciaires et dépens) sont mis à la charge de la partie succombante (art. 95 et 106 al. 1 CPC). Le tribunal peut toutefois s'écarter des règles générales et répartir les frais selon sa libre appréciation lorsque le litige relève du droit de la famille (art. 107 al. 1 let. c CPC). En l'espèce, au regard de l'issue du litige, les frais judiciaire d'appel, arrêtés à 875 fr., seront mis à charge de l'appelant qui succombe (art. 32 et 35 du RTFMC). Ils seront compensés avec l'avance versée par celui-ci qui restera acquise à l'Etat de Genève (art. 111 CPC). Compte tenu de la nature familiale du litige, chacune des parties supportera ses propres dépens de première instance et d'appel (art. 107 al. 1 let. c CPC). * * * * *</w:t>
      </w:r>
    </w:p>
    <w:p>
      <w:r>
        <w:t>- 10/10 -</w:t>
      </w:r>
    </w:p>
    <w:p>
      <w:r>
        <w:t>C/2886/2015 PAR CES MOTIFS, La Chambre civile : A la forme : Déclare recevable l'appel interjeté par A______ contre le jugement JTPI/12170/2015 rendu le 16 octobre 2015 par le Tribunal de première instance dans la cause C/2886/2015-12. Au fond : Confirme le jugement querellé. Déboute les parties de toutes autres conclusions. Sur les frais : Arrête à 875 fr. les frais judiciaires et les compense avec l'avance versée par A______ qui reste acquise à l'Etat de Genève. Met les frais judiciaires à charge de A______. Dit que chaque partie supporte ses propres dépens d'appel. Siégeant : Monsieur Jean-Marc STRUBIN, président; Monsieur Laurent RIEBEN, Madame Fabienne GEISINGER-MARIETHOZ, juges; Madame Anne-Lise JAQUIER, greffière. 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