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ACJC/870/2013 vom 10. Juli 2013</w:t>
      </w:r>
    </w:p>
    <w:p>
      <w:r>
        <w:t>GE Cour de justice, 2013-07-10, FR</w:t>
      </w:r>
    </w:p>
    <w:p>
      <w:r>
        <w:rPr>
          <w:b/>
        </w:rPr>
        <w:t xml:space="preserve">Quelle: </w:t>
      </w:r>
      <w:r>
        <w:t>https://mcp.opencaselaw.ch/entscheid/ge_gerichte_ACJC_870_2013</w:t>
      </w:r>
    </w:p>
    <w:p>
      <w:r>
        <w:t>FR: GE_GERICHTE ACJC/870/2013 du 10 juillet 2013</w:t>
      </w:r>
    </w:p>
    <w:p>
      <w:r>
        <w:t>IT: GE_GERICHTE ACJC/870/2013 del 10 luglio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le 10 juillet 2013.</w:t>
      </w:r>
    </w:p>
    <w:p>
      <w:r>
        <w:t>REPUBLIQUE ET</w:t>
      </w:r>
    </w:p>
    <w:p>
      <w:r>
        <w:t>CANTON DE GENEVE POUVOIR JUDICIAIRE C/12839/2012 ACJC/870/2013 ARRÊT DE LA COUR DE JUSTICE Chambre civile</w:t>
      </w:r>
    </w:p>
    <w:p>
      <w:r>
        <w:t>DU JEUDI 27 JUIN 2013</w:t>
      </w:r>
    </w:p>
    <w:p>
      <w:r>
        <w:t>Entre A______, domiciliée ______ (GE), appelante d'un jugement rendu par la 12ème Chambre du Tribunal de première instance de ce canton le 25 avril 2013, comparant en personne, et B______, sise ______ (GE), intimée, comparant par Me Stéphane Rey, avocat, 3, rue Michel-Chauvet, 1208 Genève, en l'Étude duquel elle fait élection de domicile,</w:t>
      </w:r>
    </w:p>
    <w:p>
      <w:r>
        <w:t>- 2/3 -</w:t>
      </w:r>
    </w:p>
    <w:p>
      <w:r>
        <w:t>C/12839/2012 Vu le jugement JCTPI/333/2013 rendu le 25 avril 2013 par le Tribunal de première instance dans la cause C/12839/2012-12, condamnant A______ à payer 150 fr. 05 et prononçant la mainlevée définitive de l'opposition au commandement de payer; Vu le pli expédié le 23 mai 2013 à la Cour de justice, par lequel A______ déclare notamment "faire recours" (…); Attendu que cet acte contient des allégations injurieuses et diffamatoires à l'encontre des juges et des avocats; Que par pli recommandé du 31 mai 2013, la Cour a enjoint A______ à redéposer un acte expurgé de ces allégations, sous peine d'irrecevabilité, lui fixant un délai au 11 juin 2013 pour ce faire; Que A______ n'a pas déféré à cette injonction dans le délai imparti; Que la Cour peut statuer immédiatement et sans autres débats sur les appels et recours manifestement irrecevables (art. 312 al. 1 et 322 al. 1 CPC); Que tel est le cas en l'espèce, l'art. 132 al. 3 CPC permettant de ne pas entrer en matière sur les actes inconvenants. * * * * *</w:t>
      </w:r>
    </w:p>
    <w:p>
      <w:r>
        <w:t>- 3/3 -</w:t>
      </w:r>
    </w:p>
    <w:p>
      <w:r>
        <w:t>C/12839/2012 PAR CES MOTIFS, La Chambre civile : Déclare irrecevable le recours formé par A______ contre le jugement JCTPI/333/2013 rendu le 25 avril 2013 par le Tribunal de première instance en la cause C/12839/2012- 12. Dit qu'il n'y a pas lieu à fixation de frais. Siégeant : Madame Marguerite JACOT-DES-COMBES, présidente; Madame Valérie LAEMMEL-JUILLARD et Monsieur Jean-Marc STRUBIN, juges; Madame Nathalie DESCHAMPS, greffière.</w:t>
      </w:r>
    </w:p>
    <w:p>
      <w:r>
        <w:t>La présidente : Marguerite JACOT-DES-COMBES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