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ACJC/86/2021 vom 20. Januar 2021</w:t>
      </w:r>
    </w:p>
    <w:p>
      <w:r>
        <w:t>GE Cour de justice, 2021-01-20, FR</w:t>
      </w:r>
    </w:p>
    <w:p>
      <w:r>
        <w:rPr>
          <w:b/>
        </w:rPr>
        <w:t xml:space="preserve">Quelle: </w:t>
      </w:r>
      <w:r>
        <w:t>https://mcp.opencaselaw.ch/entscheid/ge_gerichte_ACJC_86_2021</w:t>
      </w:r>
    </w:p>
    <w:p>
      <w:r>
        <w:t>FR: GE_GERICHTE ACJC/86/2021 du 20 janvier 2021</w:t>
      </w:r>
    </w:p>
    <w:p>
      <w:r>
        <w:t>IT: GE_GERICHTE ACJC/86/2021 del 20 gennaio 2021</w:t>
      </w:r>
    </w:p>
    <w:p>
      <w:pPr>
        <w:pStyle w:val="Heading2"/>
      </w:pPr>
      <w:r>
        <w:t>Erwägungen</w:t>
      </w:r>
    </w:p>
    <w:p>
      <w:r>
        <w:rPr>
          <w:b/>
        </w:rPr>
        <w:t>E. 1.1</w:t>
      </w:r>
    </w:p>
    <w:p>
      <w:r>
        <w:t>S'agissant d'une opposition aux frais judiciaires et à une décision relative à la rémunération de l'expert, seule la voie du recours est ouverte (art. 110, 184 al. 3 et 319 let. b ch. 1 CPC; JEANDIN, CR-CPC, n. 15 ad art. 319 CPC).</w:t>
      </w:r>
    </w:p>
    <w:p>
      <w:r>
        <w:t>Aux termes de l'art. 321 al. 1 et 2 CPC, le recours, écrit et motivé, doit être introduit auprès de l'instance de recours dans les 10 jours à compter de la notification de la décision motivée, pour les décisions prises en procédure sommaire (art. 158 al. 2 et 248 let. d CPC).</w:t>
      </w:r>
    </w:p>
    <w:p>
      <w:r>
        <w:t>A Genève, la Chambre civile de la Cour de justice est l'instance compétente pour connaître d'un recours (art. 120 al. 1 let. a LOJ).</w:t>
      </w:r>
    </w:p>
    <w:p>
      <w:r>
        <w:t>Interjeté dans le délai et les formes prévus par la loi, le recours est, en l'espèce, recevable.</w:t>
      </w:r>
    </w:p>
    <w:p>
      <w:r>
        <w:rPr>
          <w:b/>
        </w:rPr>
        <w:t>E. 1.2</w:t>
      </w:r>
    </w:p>
    <w:p>
      <w:r>
        <w:t>Les conclusions, les allégations de faits et les preuves nouvelles sont irrecevables dans la procédure de recours (art. 326 al. 1 CPC).</w:t>
      </w:r>
    </w:p>
    <w:p>
      <w:r>
        <w:t>Les pièces nouvelles produites par le recourant sont, par conséquent, irrecevables, étant relevé qu'elles ne sont pas déterminantes pour l'issue du litige.</w:t>
      </w:r>
    </w:p>
    <w:p>
      <w:r>
        <w:t>- 7/11 -</w:t>
      </w:r>
    </w:p>
    <w:p>
      <w:r>
        <w:t>C/12404/2019</w:t>
      </w:r>
    </w:p>
    <w:p>
      <w:r>
        <w:rPr>
          <w:b/>
        </w:rPr>
        <w:t>E. 2</w:t>
      </w:r>
    </w:p>
    <w:p>
      <w:r>
        <w:t>Dans le cadre d'un recours instruit en procédure sommaire (art. 251 let. a CPC), l'autorité a un plein pouvoir d'examen en droit, mais un pouvoir limité à l'arbitraire en fait, n'examinant que les griefs formulés et motivés par le recourant (art. 320 CPC; HOHL, Procédure civile, Tome II, 2010, n. 2307). La maxime des débats s'applique et la preuve des faits allégués doit être apportée par titres (art. 55 al. 1, 255 let. a a contrario et 254 CPC). En outre, la maxime de disposition s'applique (art. 58 al. 1 CPC).</w:t>
      </w:r>
    </w:p>
    <w:p>
      <w:r>
        <w:rPr>
          <w:b/>
        </w:rPr>
        <w:t>E. 3</w:t>
      </w:r>
    </w:p>
    <w:p>
      <w:r>
        <w:t>Le recourant conteste le montant des frais d'expertise et reproche au Tribunal de ne pas les avoir réduits.</w:t>
      </w:r>
    </w:p>
    <w:p>
      <w:r>
        <w:t>Il soutient, en premier lieu, que le temps passé à l'établissement de l'expertise est manifestement excessif, aux motifs que les prestations facturées par F______ démontrent, à elles seules, le caractère disproportionné de la facture de D______, qu'il est inexplicable que l'expert - habitué à effectuer des expertises - ait consacré plus de 40 heures pour la finalisation du dossier, que seules 14 heures ont été personnellement effectuées par l'expert, que les 126 heures restantes ont été facturées par son assistante, dont on ignore les compétences, que la question se pose de savoir si la délégation de tâches à cette dernière n'a pas eu pour effet d'allonger le temps facturé et si la rémunération de celle-ci au tarif horaire de 180 fr. est légitime, que le temps consacré par E______ pour les démarches administratives le 13 décembre 2019 et les 13 et 23 janvier 2020 est excessif et qu'il existe plusieurs redondances dans les tâches de l'expert et celles de son assistante (cf. supra EN FAIT let. B.f.).</w:t>
      </w:r>
    </w:p>
    <w:p>
      <w:r>
        <w:t>Le recourant soutient, en second lieu, que le temps consacré par l'expert aux travaux de correction est démesuré au regard de la qualité du rapport. Il fait valoir que D______ a facturé 42 heures pour la relecture et la correction de son travail contre 8 heures pour F______, que, malgré ce travail considérable et le temps à disposition (6 mois), l'expert a omis de relever certaines contradictions entre son rapport et celui de l'ingénieur et que l'expert a omis certaines précisions essentielles (cf. supra EN FAIT let. B.e.).</w:t>
      </w:r>
    </w:p>
    <w:p>
      <w:r>
        <w:t>Le recourant ne remet en cause ni la procédure suivie par le Tribunal de première instance pour l'instruction de l'expertise ni le tarif horaire appliqué pour les prestations effectuées par l'expert.</w:t>
      </w:r>
    </w:p>
    <w:p>
      <w:r>
        <w:t>L'intimée relève, pour sa part, que ce n'est qu'une fois le résultat de l'expertise connu - qui ne lui convient pas - que le recourant a remis en cause le coût de celle- ci, que tant D______ que F______ ont effectué un abattement sur leurs notes d'honoraires pour rester dans le budget annoncé, que la quotité des heures effectuées par ces derniers ne peut être comparée, D______ ayant pour responsabilité de diriger l'expertise, de lire le volumineux dossier (contenant de nombreux documents établis par des tiers à la demande du recourant), de prendre</w:t>
      </w:r>
    </w:p>
    <w:p>
      <w:r>
        <w:t>- 8/11 -</w:t>
      </w:r>
    </w:p>
    <w:p>
      <w:r>
        <w:t>C/12404/2019 les contacts nécessaires avec les administrations et de synchroniser le travail avec l'ingénieur qu'il avait mandaté et dont le travail était moindre, que l'expert pouvait s'enjoindre les services d'une architecte de son équipe et que E______, qui est une architecte diplômée, était présente lors du transport sur place et s'était présentée.</w:t>
      </w:r>
    </w:p>
    <w:p>
      <w:r>
        <w:rPr>
          <w:b/>
        </w:rPr>
        <w:t>E. 3.1</w:t>
      </w:r>
    </w:p>
    <w:p>
      <w:r>
        <w:t>Les frais comprennent les frais judiciaires et les dépens (art. 95 al. 1 CPC). Les frais judiciaires comprennent les frais d'administration des preuves (art. 95 al. 2 let. c CPC). L'expert a droit à une rémunération (art. 184 al. 3 CPC). L'expert est lié au tribunal par un rapport de droit public, de sorte que sa rémunération est fondée sur les règles de procédure cantonale et que les règles de droit privé, soit les dispositions concernant le contrat de mandat ou d'entreprise selon les circonstances, s'appliquent si nécessaire à titre de droit public supplétif (ATF 134 I 159 consid. 3). L'expert a l'obligation de mener son expertise en respectant un devoir de diligence et de fidélité. Si une échelle de prix est prévue, il doit attirer l'attention du Tribunal sur la possibilité d'un dépassement dans le cas où ladite échelle est manifestement trop basse. Si le coût prévisible de l'expertise est important, elle doit être confiée sur la base d'une offre de prix. Dans le cas où une telle offre n'est pas prévue, l'expert doit avertir le Tribunal du coût prévisible s'il sait qu'il sera conséquent. Si aucun prix fixe ni fourchette de prix n'est convenu d'avance, l'expert n'a pas droit à n'importe quelle rémunération, mais seulement à celle correspondant au coût de son activité autant qu'elle a été menée avec diligence et en conformité avec le cadre de la mission d'expertise. L'expert doit en tous les cas attirer l'attention du juge sur une disproportion manifeste entre le coût de l'expertise et sa portée en rapport avec les faits à éclaircir, respectivement avec la valeur litigieuse (ATF 134 I 159 consid. 4.4). En pratique, le coût de l'expertise est fondé sur la note de frais de l'expert, dont le montant peut être examiné sur la base des règles applicables à la branche. La réduction ou la suppression de sa rémunération entre en ligne de compte si l'expertise n'est pas exploitable (DOLGE, BSK-ZPO, 2017, n. 10, 12 et 13 ad art. 184 CPC) ou si l'expertise est lacunaire, peu claire ou insuffisamment motivée (RÜETSCHI, BK-ZPO, 2012, n. 15 ad art. 184 CPC).</w:t>
      </w:r>
    </w:p>
    <w:p>
      <w:r>
        <w:rPr>
          <w:b/>
        </w:rPr>
        <w:t>E. 3.2</w:t>
      </w:r>
    </w:p>
    <w:p>
      <w:r>
        <w:t>In casu, il n'apparaît pas injustifié que l'expert - à qui incombait la responsabilité de l'expertise et qui a dû prendre connaissance de l'ensemble du dossier, prendre les contacts nécessaires, synchroniser le travail avec les tiers, effectuer diverses démarches organisationnelles et administratives et effectuer son analyse - ait facturé deux fois plus d'heures que l'ingénieur civil qu'il a mandaté. En tout état, l'expert a facturé 110 heures sur les 140 heures comptabilisées,</w:t>
      </w:r>
    </w:p>
    <w:p>
      <w:r>
        <w:t>- 9/11 -</w:t>
      </w:r>
    </w:p>
    <w:p>
      <w:r>
        <w:t>C/12404/2019 représentant un abattement de plus de 20%, et le recourant ne rend pas vraisemblable que le temps facturé en tenant compte de cette réduction serait excessif.</w:t>
      </w:r>
    </w:p>
    <w:p>
      <w:r>
        <w:t>S'agissant de la délégation à une collaboratrice de son bureau, l'expert était habilité à s'adjoindre tout tiers utile à sa mission. L'intimée allègue que celle-ci est une architecte diplômée, ce que saurait pertinemment le recourant, puisque cette dernière était présente lors du transport sur place, à l'occasion duquel elle se serait présentée. Or le recourant ne rend pas vraisemblable que E______ ne disposerait pas des compétences professionnelles justifiant tant son intervention que sa rémunération au tarif horaire de 180 fr.</w:t>
      </w:r>
    </w:p>
    <w:p>
      <w:r>
        <w:t>Enfin, le recourant ne rend pas non plus vraisemblable que les liens d'amitié entre I______ et l'expert seraient de nature à entacher la mission confiée à ce dernier et constitueraient un motif de récusation, pas plus qu'il ne rend vraisemblable que les contradictions et précisions manquantes que présenterait, selon lui, le rapport d'expertise seraient déterminantes au point de remettre en causes les conclusions de l'expert et la qualité du travail effectué par celui-ci.</w:t>
      </w:r>
    </w:p>
    <w:p>
      <w:r>
        <w:t>Partant, le grief du recourant sera rejeté.</w:t>
      </w:r>
    </w:p>
    <w:p>
      <w:r>
        <w:rPr>
          <w:b/>
        </w:rPr>
        <w:t>E. 4</w:t>
      </w:r>
    </w:p>
    <w:p>
      <w:r>
        <w:t>Le recourant remet, par ailleurs, en cause la répartition des frais d'expertise.</w:t>
      </w:r>
    </w:p>
    <w:p>
      <w:r>
        <w:t>Il soutient que le premier juge aurait dû les répartir en faisant usage de son pouvoir d'appréciation découlant de l'art. 107 al. 1 let. f CPC, puisque la procédure était inévitable pour déterminer le dommage, qu'elle était dans l'intérêt des deux parties, qu'elle résultait des manquements de l'intimée et que la solution proposée par cette dernière n'avait pas été retenue par l'expert.</w:t>
      </w:r>
    </w:p>
    <w:p>
      <w:r>
        <w:t>L'intimée considère que la répartition opérée par le Tribunal est exempte de toute critique et relève que l'expertise aurait pu être évitée si le recourant avait accepté le montant de 20'000 offert par son assureur RC - lequel était supérieur au coût des travaux estimé par l'expert - au lieu de s'obstiner à réclamer un montant exorbitant.</w:t>
      </w:r>
    </w:p>
    <w:p>
      <w:r>
        <w:rPr>
          <w:b/>
        </w:rPr>
        <w:t>E. 4.1</w:t>
      </w:r>
    </w:p>
    <w:p>
      <w:r>
        <w:t>Les frais judiciaires sont fixés et répartis d'office (art. 105 al. 1 CPC).</w:t>
      </w:r>
    </w:p>
    <w:p>
      <w:r>
        <w:t>Les frais sont mis à la charge de la partie succombante, soit le demandeur lorsque le tribunal n'entre pas en matière et en cas de désistement d'action (art. 106 al. 1 CPC).</w:t>
      </w:r>
    </w:p>
    <w:p>
      <w:r>
        <w:t>Le tribunal peut s'écarter des règles générales et répartir les frais selon sa libre appréciation lorsque des circonstances particulières rendent la répartition en fonction du sort de la cause inéquitable (art. 107 al. 1 let. f CPC).</w:t>
      </w:r>
    </w:p>
    <w:p>
      <w:r>
        <w:t>- 10/11 -</w:t>
      </w:r>
    </w:p>
    <w:p>
      <w:r>
        <w:t>C/12404/2019</w:t>
      </w:r>
    </w:p>
    <w:p>
      <w:r>
        <w:rPr>
          <w:b/>
        </w:rPr>
        <w:t>E. 4.2</w:t>
      </w:r>
    </w:p>
    <w:p>
      <w:r>
        <w:t>Dans une procédure autonome de preuve à futur, il n'est pas statué sur les prétentions de droit matériel; dès lors, il ne peut être question de partie gagnante ni succombante au sens du principe de répartition des frais selon le sort de la cause (art. 106 CPC). En outre, le juge doit examiner d'office si les conditions légales d'une preuve à futur au sens de l'art. 158 CPC sont réunies; en d'autres termes, l'intimé n'a pas la possibilité d'éviter la procédure de preuve à futur en "acquiesçant" à la requête au sens de l'art. 241 al. 3 CPC (ATF 140 III 30 consid. 3.5). Dès lors que la preuve à futur sert toujours l'intérêt du requérant, alors qu'elle contraint la partie adverse (potentielle et future) à une procédure avant même qu'un procès ne soit introduit contre elle, qui n'a en outre pas le loisir d'introduire un procès principal, les frais judiciaires doivent être mis à la charge du requérant en application de l'art. 107 al. 1 let. f CPC, même lorsque la requête de preuve à futur a été contestée et finalement accueillie - sous réserve d'une autre répartition, si le requérant obtient gain de cause dans un procès principal ultérieur (ATF 140 III 30 consid 3.6).</w:t>
      </w:r>
    </w:p>
    <w:p>
      <w:r>
        <w:rPr>
          <w:b/>
        </w:rPr>
        <w:t>E. 4.3</w:t>
      </w:r>
    </w:p>
    <w:p>
      <w:r>
        <w:t>En l'espèce, c'est à raison que le Tribunal, en se référant à la jurisprudence rappelée ci-avant, a mis l'intégralité des frais judiciaires à la charge du recourant, partie requérante dans la procédure de preuve à futur.</w:t>
      </w:r>
    </w:p>
    <w:p>
      <w:r>
        <w:rPr>
          <w:b/>
        </w:rPr>
        <w:t>E. 5</w:t>
      </w:r>
    </w:p>
    <w:p>
      <w:r>
        <w:t>Par conséquent, le recours sera rejeté.</w:t>
      </w:r>
    </w:p>
    <w:p>
      <w:r>
        <w:rPr>
          <w:b/>
        </w:rPr>
        <w:t>E. 6</w:t>
      </w:r>
    </w:p>
    <w:p>
      <w:r>
        <w:t>Les frais judiciaires de la présente décision seront arrêtés à 300 fr. (art. 26 et 38 RTFMC), compensés avec l'avance de frais fournie par le recourant, acquise à l'Etat de Genève (art. 111 al. 1 CPC). Vu l'issue du litige, ils seront mis à charge du recourant, qui succombe (art. 106 al. 1 CPC). Le recourant sera en outre condamné à verser 1'000 fr. à l'intimée à titre de dépens, débours et TVA compris, au regard de l'activité déployée par le conseil de celle-ci, qui a consisté en une réponse au recours et une duplique (art. 85, 88 et 90 RTFMC; art. 25 et 26 LaCC). * * * * *</w:t>
      </w:r>
    </w:p>
    <w:p>
      <w:r>
        <w:t>- 11/11 -</w:t>
      </w:r>
    </w:p>
    <w:p>
      <w:r>
        <w:t>C/12404/2019 PAR CES MOTIFS, La Chambre civile : A la forme : Déclare recevable le recours interjeté le 25 septembre 2020 par A______ contre l'ordonnance OTPI/559/2020 rendue le 4 septembre 2020 par le Tribunal de première instance dans la cause C/12404/2019-24 SP. Au fond : Rejette le recours. Déboute les parties de toutes conclusions. Sur les frais : Arrête les frais judiciaires du recours à 300 fr., les met à la charge de A______ et les compense avec l'avance effectuée, qui demeure entièrement acquise à l'Etat de Genève. Condamne A______ à verser à B______ SA 1'000 fr. à titre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