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ACJC/869/2024 vom 3. Juli 2024</w:t>
      </w:r>
    </w:p>
    <w:p>
      <w:r>
        <w:t>GE Cour de justice, 2024-07-03, FR</w:t>
      </w:r>
    </w:p>
    <w:p>
      <w:r>
        <w:rPr>
          <w:b/>
        </w:rPr>
        <w:t xml:space="preserve">Quelle: </w:t>
      </w:r>
      <w:r>
        <w:t>https://mcp.opencaselaw.ch/entscheid/ge_gerichte_ACJC_869_2024</w:t>
      </w:r>
    </w:p>
    <w:p>
      <w:r>
        <w:t>FR: GE_GERICHTE ACJC/869/2024 du 3 juillet 2024</w:t>
      </w:r>
    </w:p>
    <w:p>
      <w:r>
        <w:t>IT: GE_GERICHTE ACJC/869/2024 del 3 luglio 2024</w:t>
      </w:r>
    </w:p>
    <w:p>
      <w:pPr>
        <w:pStyle w:val="Heading2"/>
      </w:pPr>
      <w:r>
        <w:t>Erwägungen</w:t>
      </w:r>
    </w:p>
    <w:p>
      <w:r>
        <w:rPr>
          <w:b/>
        </w:rPr>
        <w:t>E. 1.1</w:t>
      </w:r>
    </w:p>
    <w:p>
      <w:r>
        <w:t>Le recours, dirigé contre une décision relative aux avances de frais (art. 103 CPC) – laquelle constitue une ordonnance d'instruction au sens de l'art. 319 let. b ch. 1 CPC (TAPPY, Commentaire romand, Code de procédure civile, 2019, n. 4 ad art. 103 CPC) – est recevable pour avoir été interjeté auprès de l'autorité compétente (art. 120 al. 1 let. a LOJ), par une partie qui y a intérêt (art. 59 al. 2 let. a CPC), dans le délai utile de dix jours prévu pour les ordonnances d'instruction (art. 321 al. 2 CPC) et suivant la forme prévue par la loi (art. 130, 131, 142 al. 1 et 321 al. 1 CPC).</w:t>
      </w:r>
    </w:p>
    <w:p>
      <w:r>
        <w:t>- 5/7 -</w:t>
      </w:r>
    </w:p>
    <w:p>
      <w:r>
        <w:t>C/16405/2020</w:t>
      </w:r>
    </w:p>
    <w:p>
      <w:r>
        <w:rPr>
          <w:b/>
        </w:rPr>
        <w:t>E. 1.2</w:t>
      </w:r>
    </w:p>
    <w:p>
      <w:r>
        <w:t>La cognition de la Cour est limitée à la constatation manifestement inexacte des faits et à la violation du droit (art. 320 CPC).</w:t>
      </w:r>
    </w:p>
    <w:p>
      <w:r>
        <w:rPr>
          <w:b/>
        </w:rPr>
        <w:t>E. 2</w:t>
      </w:r>
    </w:p>
    <w:p>
      <w:r>
        <w:t>La recourante reproche au Tribunal de l'avoir condamnée à s'acquitter d'une avance de frais sans avoir statué sur sa requête de provisio ad litem.</w:t>
      </w:r>
    </w:p>
    <w:p>
      <w:r>
        <w:t>2.1.1 L'art. 98 CPC prévoit la possibilité pour le tribunal d'exiger du demandeur une avance à concurrence de la totalité des frais judiciaires présumés. Le tribunal impartit un délai pour la fourniture des avances et des sûretés (art. 101 al. 1 CPC). Si les avances ou les sûretés ne sont pas fournies à l'échéance d'un délai supplémentaire, le tribunal n'entre pas en matière sur la demande ou la requête (art. 101 al. 3 CPC). 2.1.2 La requête d'assistance judiciaire suspend le délai imparti pour payer l'avance de frais judiciaires et, en cas de rejet de cette requête, le tribunal doit accorder un délai supplémentaire pour effectuer cette avance. Tant qu'une décision d'assistance judiciaire n'a pas été prise, le tribunal ne peut exiger d'avance de frais et fixer de délai à cette fin (ATF 138 III 163 consid. 4.2 ; 138 III 672 consid. 4.2.1 et les références citées). Il s'agit là de principes généraux, qui doivent également s'appliquer lorsqu'une partie requiert une provisio ad litem. En effet, la partie qui ne dispose pas des moyens suffisants pour assumer les frais d'un procès, mais dont le conjoint est en mesure de prendre en charge ces frais, ne peut pas requérir de l'Etat l'octroi de l'assistance judiciaire. La partie qui doit requérir une provisio ad litem de la part de son conjoint pour financer les frais du procès se trouve dans une situation identique à celle de la partie qui doit demander l'assistance judiciaire; sans cette aide financière, elle est privée de son droit à l'accès à la justice, garanti par la Constitution. Il s'ensuit que la requête de provisio ad litem suspend le délai pour faire l'avance de frais (ATF 138 III 672 consid. 4.2.1 et 4.2.2).</w:t>
      </w:r>
    </w:p>
    <w:p>
      <w:r>
        <w:rPr>
          <w:b/>
        </w:rPr>
        <w:t>E. 2.2</w:t>
      </w:r>
    </w:p>
    <w:p>
      <w:r>
        <w:t>En l'espèce, le Tribunal n'a pas statué sur la requête de provisio ad litem tendant à la couverture des frais de la procédure au fond formée par la recourante dans sa demande du 9 septembre 2020, puisque dans son jugement sur partie du 23 février 2021 il a choisi de statuer ultérieurement sur ce point. C'est à tort que le premier juge considère que la décision rendue à la suite de la requête de provisio ad litem formée par la recourante sur mesures provisionnelles a définitivement réglé la question de son droit à un tel versement pour l'ensemble de la procédure. La procédure au fond et la procédure sur mesures provisionnelles sont deux procédures distinctes et les requêtes de provisio ad litem formées par la recourante dans ses conclusions au fond et sur mesures provisionnelles portent sur des sommes devant couvrir des frais différents. Ainsi, le Tribunal devait rendre</w:t>
      </w:r>
    </w:p>
    <w:p>
      <w:r>
        <w:t>- 6/7 -</w:t>
      </w:r>
    </w:p>
    <w:p>
      <w:r>
        <w:t>C/16405/2020 deux décisions, l'une sur mesures provisionnelles et l'autre sur la procédure au fond. En tout état, même s'il avait déjà été statué sur sa demande de provisio ad litem au fond, ce qui n'est pas le cas, la recourante était en droit d'en former une nouvelle au motif que sa situation financière s'était détériorée. Compte tenu de ce qui précède, le Tribunal, saisi d'une requête de provisio ad litem sur le fond du litige, devait suspendre le paiement de l'avance de frais tant qu'il n'avait pas statué sur cette question. Par conséquent, le recours sera admis et il sera dit que le délai pour verser l'avance de frais, imparti par le Tribunal dans la décision querellée, est suspendu jusqu'à droit définitivement connu sur la requête de versement d'une provisio ad litem.</w:t>
      </w:r>
    </w:p>
    <w:p>
      <w:r>
        <w:rPr>
          <w:b/>
        </w:rPr>
        <w:t>E. 3</w:t>
      </w:r>
    </w:p>
    <w:p>
      <w:r>
        <w:t>Au vu de l'issue du recours, les frais de la procédure seront laissés à la charge de l'Etat (art. 107 al. 1 CPC). Les Services financiers du Pouvoir judiciaire seront, dès lors, invités à restituer à la recourante l'avance de frais qu'elle a versée. L'art. 107 al. 2 CPC ne s'appliquant pas en matière de dépens, la recourante conservera en revanche à sa charge ses dépens de recours (ATF 140 III 385 consid. 4.1) * * * * *</w:t>
      </w:r>
    </w:p>
    <w:p>
      <w:r>
        <w:t>- 7/7 -</w:t>
      </w:r>
    </w:p>
    <w:p>
      <w:r>
        <w:t>C/16405/2020 PAR CES MOTIFS, La Chambre civile :</w:t>
      </w:r>
    </w:p>
    <w:p>
      <w:r>
        <w:t>A la forme : Déclare recevable le recours formé le 28 mars 2024 par A______ contre l'ordonnance rendue le 14 mars 2024 par le Tribunal de première instance dans la cause C/16405/2020. Au fond : L'admet. Dit, en conséquence, que le délai pour verser l'avance de frais, imparti par le Tribunal de première instance à A______ dans la décision DTPI/2296/2024 du 4 mars 2024, est suspendu jusqu'à droit définitivement connu sur la requête de provisio ad litem formée par A______. Invite le Tribunal de première instance à statuer sur ladite requête. Sur les frais : Laisse les frais à la charge de l'Etat. Invite les Services financiers du Pouvoir judiciaire à restituer 600 fr. à A______. Dit qu'il n'est pas alloué de dépens. Siégeant : Monsieur Cédric-Laurent MICHEL, président; Madame Paola CAMPOMAGNANI et Madame Stéphanie MUSY,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