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ACJC/867/2017 vom 12. Juli 2017</w:t>
      </w:r>
    </w:p>
    <w:p>
      <w:r>
        <w:t>GE Cour de justice, 2017-07-12, FR</w:t>
      </w:r>
    </w:p>
    <w:p>
      <w:r>
        <w:rPr>
          <w:b/>
        </w:rPr>
        <w:t xml:space="preserve">Quelle: </w:t>
      </w:r>
      <w:r>
        <w:t>https://mcp.opencaselaw.ch/entscheid/ge_gerichte_ACJC_867_2017</w:t>
      </w:r>
    </w:p>
    <w:p>
      <w:r>
        <w:t>FR: GE_GERICHTE ACJC/867/2017 du 12 juillet 2017</w:t>
      </w:r>
    </w:p>
    <w:p>
      <w:r>
        <w:t>IT: GE_GERICHTE ACJC/867/2017 del 12 luglio 2017</w:t>
      </w:r>
    </w:p>
    <w:p>
      <w:pPr>
        <w:pStyle w:val="Heading2"/>
      </w:pPr>
      <w:r>
        <w:t>Erwägungen</w:t>
      </w:r>
    </w:p>
    <w:p>
      <w:r>
        <w:rPr>
          <w:b/>
        </w:rPr>
        <w:t>E. 1.1</w:t>
      </w:r>
    </w:p>
    <w:p>
      <w:r>
        <w:t>Seule la voie du recours est ouverte contre les mesures d'exécution (art. 309 let. a et 319 let. a CPC).</w:t>
      </w:r>
    </w:p>
    <w:p>
      <w:r>
        <w:t>Interjeté dans le délai et suivant la forme prescrits par la loi (art. 130, 131, 311 al. 1 CPC), le présent recours est recevable.</w:t>
      </w:r>
    </w:p>
    <w:p>
      <w:r>
        <w:rPr>
          <w:b/>
        </w:rPr>
        <w:t>E. 1.2</w:t>
      </w:r>
    </w:p>
    <w:p>
      <w:r>
        <w:t>Le recours est recevable pour violation du droit et constatation manifestement inexacte des faits (art. 320 CPC).</w:t>
      </w:r>
    </w:p>
    <w:p>
      <w:r>
        <w:t>Dans le cadre du recours, les conclusions, les allégations de fait et les preuves nouvelles sont irrecevables (art. 326 al. 1 CPC).</w:t>
      </w:r>
    </w:p>
    <w:p>
      <w:r>
        <w:rPr>
          <w:b/>
        </w:rPr>
        <w:t>E. 1.3</w:t>
      </w:r>
    </w:p>
    <w:p>
      <w:r>
        <w:t>Dès lors, la conclusion des recourants visant à ce qu'un sursis de trois mois leur soit accordé, ainsi que celle visant à ce qu'il leur soit donné acte de leur engagement à quitter cette propriété sont nouvelles, les recourants ayant uniquement conclu en première instance à l'octroi d'un sursis "suffisamment long".</w:t>
      </w:r>
    </w:p>
    <w:p>
      <w:r>
        <w:rPr>
          <w:b/>
        </w:rPr>
        <w:t>E. 2</w:t>
      </w:r>
    </w:p>
    <w:p>
      <w:r>
        <w:t>Les recourants se plaignent d'une constatation manifestement inexacte des faits, en relation avec l'appartement sis E______, ainsi que d'une violation du principe de proportionnalité.</w:t>
      </w:r>
    </w:p>
    <w:p>
      <w:r>
        <w:rPr>
          <w:b/>
        </w:rPr>
        <w:t>E. 2.1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w:t>
      </w:r>
    </w:p>
    <w:p>
      <w:r>
        <w:t>- 5/7 -</w:t>
      </w:r>
    </w:p>
    <w:p>
      <w:r>
        <w:t>C/3247/2017 audition des représentants du département chargé du logement et des représentants des services sociaux ainsi que des parties (arrêt du Tribunal fédéral 4A_207/2014 du 19 mai 2014 consid. 3.1). Cette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 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ACJC/247/2017 du 6 mars 2017 consid. 2.2.1).</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(ACJC/247/2017 du 6 mars 2017 consid. 2.2.1 et les références citées).</w:t>
      </w:r>
    </w:p>
    <w:p>
      <w:r>
        <w:rPr>
          <w:b/>
        </w:rPr>
        <w:t>E. 2.2</w:t>
      </w:r>
    </w:p>
    <w:p>
      <w:r>
        <w:t>En l'espèce, les recourants soutiennent que l'appartement sis E______ constituerait uniquement une adresse de correspondance. Il résulte toutefois des registres de l'Office cantonal de la population que cette adresse constitue, pour les deux recourants, leur domicile officiel. Le Tribunal a dès lors correctement établi les faits.</w:t>
      </w:r>
    </w:p>
    <w:p>
      <w:r>
        <w:t>Pour le surplus, le Tribunal, après avoir siégé avec les représentants des milieux intéressés conformément à la loi, a correctement tenu compte des circonstances du cas et des intérêts en présence en autorisant l'intimée à requérir l'exécution du procès-verbal de conciliation du 5 septembre 2016. En effet, les recourants sont locataires non seulement de l'appartement susmentionné, mais encore d'un troisième logement, sis F______. Par ailleurs, le loyer de l'appartement situé E______ est pris en charge par l'Hospice général.</w:t>
      </w:r>
    </w:p>
    <w:p>
      <w:r>
        <w:rPr>
          <w:b/>
        </w:rPr>
        <w:t>E. 2.3</w:t>
      </w:r>
    </w:p>
    <w:p>
      <w:r>
        <w:t>Infondé, le recours sera rejeté.</w:t>
      </w:r>
    </w:p>
    <w:p>
      <w:r>
        <w:rPr>
          <w:b/>
        </w:rPr>
        <w:t>E. 3.1</w:t>
      </w:r>
    </w:p>
    <w:p>
      <w:r>
        <w:t>A teneur de l'art. 33 al. 1 LaCP, toute autorité, tout membre d'une autorité, tout fonctionnaire et tout officier, qui a connaissance d'un crime ou d'un délit poursuivi d'office, doit en aviser sur-le-champ la police ou le Ministère public (art. 302 al. 2 CPP).</w:t>
      </w:r>
    </w:p>
    <w:p>
      <w:r>
        <w:rPr>
          <w:b/>
        </w:rPr>
        <w:t>E. 3.2</w:t>
      </w:r>
    </w:p>
    <w:p>
      <w:r>
        <w:t>Les recourants ont, sur question du Tribunal, admis que le loyer de l'appartement cité sous chiffre 2.2 était pris en charge par l'Hospice général. Or, le</w:t>
      </w:r>
    </w:p>
    <w:p>
      <w:r>
        <w:t>- 6/7 -</w:t>
      </w:r>
    </w:p>
    <w:p>
      <w:r>
        <w:t>C/3247/2017 fait de percevoir des prestations d'assistance sociale suppose le fait d'être domicilié et de résider effectivement dans le canton (art. 11 al. 1 lit. a de la Loi sur l'insertion et l'aide sociale individuelle; LIASI); le loyer et les charges locatives ainsi que les éventuels frais de téléréseau sont pris en compte intégralement, conformément au bail et à la convention de chauffage, jusqu'à concurrence des montants maximaux fixés (art. 3 al. 1 RIASI).</w:t>
      </w:r>
    </w:p>
    <w:p>
      <w:r>
        <w:t>La perception desdites prestations, en particulier le loyer, suppose en général la communication des éléments permettant de vérifier le droit aux prestations. Lorsque l'autorité est induite en erreur par la communication d'éléments contraires à la vérité ou incomplets, cela est susceptible de constituer à la fois une tromperie et une astuce, si l'autorité ne pouvait que très difficilement déceler la situation réelle, et ainsi réaliser les éléments constitutifs de l'escroquerie (art. 146 CP) (ATF 127 IV 163 consid. 2b; et 131 IV 83 consid. 2.2; 140 IV 11 consid. 2.3; arrêt du Tribunal fédéral 6B_115/2014 du 28 août 2015 consid. 2.1).</w:t>
      </w:r>
    </w:p>
    <w:p>
      <w:r>
        <w:rPr>
          <w:b/>
        </w:rPr>
        <w:t>E. 3.3</w:t>
      </w:r>
    </w:p>
    <w:p>
      <w:r>
        <w:t>En l'espèce, les recourants sont officiellement domiciliés à E______ et perçoivent à ce titre une prise en charge de l'Hospice général. Or, il résulte de la présente procédure que les recourants sont en réalité domiciliés à D______ dans la villa qu'ils occupent, et que le recourant est également locataire d'un troisième objet, sis F______, qu'il sous-loue.</w:t>
      </w:r>
    </w:p>
    <w:p>
      <w:r>
        <w:t>Ces faits rapportés à l'aide relative au logement que le recourant ou les recourants perçoivent de l'Hospice général, pourraient être notamment constitutif d'une escroquerie, poursuivi d'office (art. 146 al. 3 CP a contrario).</w:t>
      </w:r>
    </w:p>
    <w:p>
      <w:r>
        <w:rPr>
          <w:b/>
        </w:rPr>
        <w:t>E. 3.4</w:t>
      </w:r>
    </w:p>
    <w:p>
      <w:r>
        <w:t>Dès lors, conformément à son obligation, la Cour de céans transmettra le présent arrêt au Ministère public.</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C/3247/2017 PAR CES MOTIFS, La Chambre des baux et loyers : A la forme : Déclare recevable le recours interjeté le 18 mai 2017 par A______ et B______ contre le jugement JTBL/417/2017 rendu le 25 avril 2017 par le Tribunal des baux et loyers dans la cause C/3247/2017-7-SD. Au fond : Rejette ce recours. Communique le présent arrêt au Ministère public. Dit que la procédure est gratuite. Déboute les parties de toutes autres conclusions. Siégeant : Madame Nathalie LANDRY-BARTHE, présidente; Madame Sylvie DROIN et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