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ACJC/867/2016 vom 8. März 2016</w:t>
      </w:r>
    </w:p>
    <w:p>
      <w:r>
        <w:t>GE Cour de justice, 2016-03-08, FR</w:t>
      </w:r>
    </w:p>
    <w:p>
      <w:r>
        <w:rPr>
          <w:b/>
        </w:rPr>
        <w:t xml:space="preserve">Quelle: </w:t>
      </w:r>
      <w:r>
        <w:t>https://mcp.opencaselaw.ch/entscheid/ge_gerichte_ACJC_867_2016</w:t>
      </w:r>
    </w:p>
    <w:p>
      <w:r>
        <w:t>FR: GE_GERICHTE ACJC/867/2016 du 8 mars 2016</w:t>
      </w:r>
    </w:p>
    <w:p>
      <w:r>
        <w:t>IT: GE_GERICHTE ACJC/867/2016 del 8 marzo 2016</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qui, capitalisées selon l'art. 92 al. 2 CPC, sont supérieures à 10'000 fr. (1'000 fr. x 12 x 20). Il est donc recevable.</w:t>
      </w:r>
    </w:p>
    <w:p>
      <w:r>
        <w:rPr>
          <w:b/>
        </w:rPr>
        <w:t>E. 2</w:t>
      </w:r>
    </w:p>
    <w:p>
      <w:r>
        <w:t>L’appelant étant de nationalité algérienne, la cause présente un élément d’extranéité. Toutefois, les parties sont domiciliées à Genève. Elles ne remettent pas en cause, avec raison, la compétence de la Cour de justice pour connaître du litige (art. 46 LDIP), ni l'application du droit suisse (art. 49 LDIP et art. 4 de la Convention de La Haye du 2 octobre 1973 sur la loi applicable aux obligations alimentaires [RS 0.211.213.01]).</w:t>
      </w:r>
    </w:p>
    <w:p>
      <w:r>
        <w:rPr>
          <w:b/>
        </w:rPr>
        <w:t>E. 3</w:t>
      </w:r>
    </w:p>
    <w:p>
      <w:r>
        <w:t>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fixation de la contribution d'entretien du conjoint dans le cadre de mesures protectrices de l'union conjugale est soumise à la maxime de disposition (art. 58 CPC; ATF 129 III 417 consid. 2.1.2; arrêt du Tribunal fédéral 5A_421/2015 du 21 janvier 2016 consid. 6.2.3).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w:t>
      </w:r>
    </w:p>
    <w:p>
      <w:r>
        <w:t>- 5/9 -</w:t>
      </w:r>
    </w:p>
    <w:p>
      <w:r>
        <w:t>C/9417/2015</w:t>
      </w:r>
    </w:p>
    <w:p>
      <w:r>
        <w:rPr>
          <w:b/>
        </w:rPr>
        <w:t>E. 4</w:t>
      </w:r>
    </w:p>
    <w:p>
      <w:r>
        <w:t>L’appelant dit n’avoir été informé de la présente procédure qu’au mois de janvier 2016, soit neuf mois après le dépôt de la requête, et qu’il n’a pu être présent qu’à l’audience du mois de mars 2016 au terme de laquelle la cause a été gardée à juger, de sorte qu’il n’a pas pu bénéficier d’une défense effective, ni eu l’occasion de faire valoir correctement son droit d’être entendu.</w:t>
      </w:r>
    </w:p>
    <w:p>
      <w:r>
        <w:rPr>
          <w:b/>
        </w:rPr>
        <w:t>E. 4.1</w:t>
      </w:r>
    </w:p>
    <w:p>
      <w:r>
        <w:t>Les mesures protectrices de l'union conjugale (art. 172 ss CC) sont soumises aux exigences de la procédure sommaire (art. 271 CPC), soit aux art. 252 ss CPC. Après le dépôt de la requête de mesures protectrices de l'union conjugale et le versement d'une éventuelle avance des frais judiciaires, le tribunal décide si le défendeur est invité à répondre par écrit ou si une audience est directement convoquée (ce qui est la règle) (273 CPC). Les preuves sont en principe administrées lors de cette audience unique, à l'issue de laquelle la cause est gardée à juger. Le tribunal dispose de la faculté d'ordonner, dans les cas complexes, des plaidoiries finales, orales ou écrites, à une date ultérieure (art. 232 CPC) (HOFMANN/LÜSCHER, Le Code de procédure civile, 2015, p. 258). Le droit d'être entendu, tel qu'il est garanti par l'art. 29 al. 2 Cst. comprend notamment pour le justiciable le droit de s'exprimer sur les éléments pertinents avant qu'une décision ne soit prise touchant sa situation juridique (ATF 133 I 270 consid. 3.1; 126 I 15 consid. 2a/aa; 124 I 49 consid. 3a).</w:t>
      </w:r>
    </w:p>
    <w:p>
      <w:r>
        <w:rPr>
          <w:b/>
        </w:rPr>
        <w:t>E. 4.2</w:t>
      </w:r>
    </w:p>
    <w:p>
      <w:r>
        <w:t>En l’espèce, l’appelant a reçu la requête de son épouse et la convocation à l’audience un mois et demi avant la tenue de celle-ci, de sorte qu’il disposait du temps nécessaire pour se préparer cette audience, au besoin en se faisant assister d’un avocat. Lors de l’audience, il s’est déterminé sur chacune des conclusions de son épouse et a pu librement s’exprimer. Par conséquent, le droit d’être entendu de l’appelant a été respecté comme s’il avait été atteint dès le début de la procédure, le Tribunal ayant attendu que celui-ci ait été valablement atteint et qu’il ait pu procéder à son audition avant de rendre sa décision.</w:t>
      </w:r>
    </w:p>
    <w:p>
      <w:r>
        <w:rPr>
          <w:b/>
        </w:rPr>
        <w:t>E. 5</w:t>
      </w:r>
    </w:p>
    <w:p>
      <w:r>
        <w:t>L’appelant a produit des pièces nouvelles à l'appui de son appel.</w:t>
      </w:r>
    </w:p>
    <w:p>
      <w:r>
        <w:rPr>
          <w:b/>
        </w:rPr>
        <w:t>E. 5.1</w:t>
      </w:r>
    </w:p>
    <w:p>
      <w:r>
        <w:t>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w:t>
      </w:r>
    </w:p>
    <w:p>
      <w:r>
        <w:rPr>
          <w:b/>
        </w:rPr>
        <w:t>E. 5.2</w:t>
      </w:r>
    </w:p>
    <w:p>
      <w:r>
        <w:t>En l'espèce, les pièces produites par l'appelant, pour la plupart datées du mois de janvier 2016, sont antérieures à la date à laquelle le premier juge a gardé la</w:t>
      </w:r>
    </w:p>
    <w:p>
      <w:r>
        <w:t>- 6/9 -</w:t>
      </w:r>
    </w:p>
    <w:p>
      <w:r>
        <w:t>C/9417/2015 cause à juger, soit le 2 mars 2016. Il n'expose pas les raisons pour lesquelles il n'aurait pas été en mesure de produire lesdites pièces devant le Tribunal. Partant, ces pièces sont irrecevables.</w:t>
      </w:r>
    </w:p>
    <w:p>
      <w:r>
        <w:rPr>
          <w:b/>
        </w:rPr>
        <w:t>E. 6</w:t>
      </w:r>
    </w:p>
    <w:p>
      <w:r>
        <w:t>L’appelant reproche au Tribunal de ne pas avoir imputé un revenu hypothétique à son épouse mais ne critique pas les charges retenues par le juge pour celle-ci. Il conteste les revenus et les charges retenues à son égard.</w:t>
      </w:r>
    </w:p>
    <w:p>
      <w:r>
        <w:rPr>
          <w:b/>
        </w:rPr>
        <w:t>E. 6.1</w:t>
      </w:r>
    </w:p>
    <w:p>
      <w:r>
        <w:t>Le principe et le montant de la contribution d'entretien due selon l'art. 176 al. 1 ch. 1 CC se déterminent en fonction des facultés économiques et des besoins respectifs des époux, sans anticiper sur la liquidation du régime matrimonial. Le juge doit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Quand il n'est pas possible de conserver ce niveau de vie, les époux ont droit à un train de vie semblable. Le juge peut donc devoir modifier la convention conclue pour la vie commune, afin de l'adapter à ces faits nouveaux. C'est dans ce sens qu'il y a lieu de comprendre la jurisprudence consacrée dans l'arrêt paru aux ATF 128 III 65, qui admet que le juge doit prendre en considération, dans le cadre de l'art. 163 CC, les critères applicables à l'entretien après le divorce (art. 125 al. 2 CC) pour statuer sur la contribution d'entretien. Ainsi, l'absence de perspectives de réconciliation ne justifie pas à elle seule la suppression de toute contribution d'entretien (arrêt du Tribunal fédéral 5A_366/2015 du 20 octobre 2015 consid. 2.1 et les références citées). Pour fixer la contribution d'entretien, le juge doit en principe tenir compte du revenu effectif des parties, tant le débiteur d'entretien que le créancier pouvant néanmoins se voir imputer un revenu hypothétique supérieur (ATF 137 III 102 consid. 4.2.2.2; 128 III 4 consid. 4a). Il s'agit ainsi d'inciter la personne à réaliser le revenu qu'elle est en mesure de se procurer et dont on peut raisonnablement exiger d'elle qu'elle l'obtienne afin de remplir ses obligations (ATF 128 III 4 consid. 4a; arrêt du Tribunal fédéral 5A_256/2015 du 13 août 2015 consid. 3.2.1). C'est pourquoi on lui accorde un certain délai pour s'organiser à ces fins (ATF 129 III 417 consid. 2.2; 114 II 13 consid. 5; arrêt 5A_651/2014 du 27 janvier 2015 consid. 3.1 et les références citées). En principe, on ne peut exiger d'un époux la prise ou la reprise d'une activité lucrative à un taux de 50% avant que le plus jeune des enfants n'ait atteint l'âge de</w:t>
      </w:r>
    </w:p>
    <w:p>
      <w:r>
        <w:rPr>
          <w:b/>
        </w:rPr>
        <w:t>E. 6.1.1</w:t>
      </w:r>
    </w:p>
    <w:p>
      <w:r>
        <w:t>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 du Tribunal fédéral 5A_732/2007 du 4 avril 2008, consid. 2.1). Le minimum vital du débirentier doit dans tous les cas être préservé (ATF 135 III 66, JdT 2010 I 167; 127 III 68 consid. 2, SJ 2001 I 280; arrêt du Tribunal fédéral 5A_662/2013 du 24 juin 2014 consid. 3.2.1).</w:t>
      </w:r>
    </w:p>
    <w:p>
      <w:r>
        <w:rPr>
          <w:b/>
        </w:rPr>
        <w:t>E. 6.2</w:t>
      </w:r>
    </w:p>
    <w:p>
      <w:r>
        <w:t>En l’espèce, l’appelant fait valoir que son épouse a toujours travaillé et qu’elle est en mesure d’exercer une activité lucrative à un taux d’activité supérieur à 15%. Outre qu’il ne prouve pas les activités antérieures qu’aurait exercées son épouse, il n’indique pas quel type d’emploi elle serait en mesure d’occuper et quel salaire elle pourrait tirer d’une telle activité. De plus, l’intimée doit encore prendre soin de deux enfants mineurs âgés de 6 et 12 ans, ce dont l’appelant avait conscience lors du mariage. En outre, on ne peut pas reprocher à l’intimée d’avoir cessé son activité à 15% qui lui procurait un revenu de moins de 400 fr. dont il est vraisemblable qu’il était inférieur aux frais de garde nécessaires pour exercer son activité. Par conséquent, aucun revenu hypothétique ne peut être retenu à l’égard de l’intimée sur mesures protectrices de l’union conjugale. Les charges de 2'504 fr. retenues par le premier juge pour l’intimée ne sont pas critiquées par les parties en appel. Par conséquent, l’appelante n’est pas en mesure de couvrir ses charges.</w:t>
      </w:r>
    </w:p>
    <w:p>
      <w:r>
        <w:rPr>
          <w:b/>
        </w:rPr>
        <w:t>E. 6.2.1</w:t>
      </w:r>
    </w:p>
    <w:p>
      <w:r>
        <w:t>Les pièces produites par l’appelant en appel tendant à établir que son revenu mensuel net moyen s’élève à 3'777 fr. 40 étant irrecevables, le montant de 4'128 fr. rendu vraisemblable devant le Tribunal sera seul retenu.</w:t>
      </w:r>
    </w:p>
    <w:p>
      <w:r>
        <w:t>- 8/9 -</w:t>
      </w:r>
    </w:p>
    <w:p>
      <w:r>
        <w:t>C/9417/2015 L’appelant ne critique pas les charges de 2'905 fr. admises par le premier juge à son égard mais estime qu’il doit être tenu compte, en sus, de frais d’assurance RC (9 fr. 60), de ses impôts estimés (334 fr. 20) et de frais de leasing pour ses frigo, congélateur, télévision et cuisinière (142 fr.). La prime d’assurance RC est d’ores et déjà comprise dans l’entretien de base et l’appelant n’a pas rendu vraisemblable les frais de leasing, les pièces produites à cet égard étant irrecevables. En outre, eu égard à la situation financière précaire des parties, il ne sera pas tenu compte de leur charge d’impôt. Pour sa part, l’intimée n’a pas prouvé que l’appelant bénéficiait d’un subside cantonal pour sa prime d’assurance-maladie et le loyer de l’appelant n’est pas critiquable eu égard à ses revenus et à l’état actuel du marché du logement à Genève. L’appelant dispose donc d’un solde mensuel de 1’223 fr. (4'128 fr. – 2'905 fr.).</w:t>
      </w:r>
    </w:p>
    <w:p>
      <w:r>
        <w:rPr>
          <w:b/>
        </w:rPr>
        <w:t>E. 6.2.2</w:t>
      </w:r>
    </w:p>
    <w:p>
      <w:r>
        <w:t>Par conséquent, c’est à juste titre que le Tribunal a considéré que l’appelant était en mesure de contribuer à l’entretien de son épouse à raison du montant de 1'000 fr. par mois requis par celle-ci, sans qu’il soit porté atteinte à son minimum vital. Contrairement à ce que fait valoir l’appelant, le premier juge n’a pas opéré une répartition du solde mensuel des époux puisque un tel solde est inexistant, les revenus cumulés des parties ne permettent pas de couvrir l’ensemble de leurs charges. Le premier juge se devait uniquement de préserver le minimum vital de l’appelant – qui s’établit à 1'223 fr. – ce qu’il a fait en accordant à l’épouse une contribution d’entretien de 1'000 fr. par mois. Enfin, les parties ne critiquent pas le dies a quo arrêté par le premier juge au prononcé du jugement. Au vu de ce qui précède, le jugement entrepris sera confirmé. 7. Pour le surplus, il n’y a pas lieu de faire figurer la date de la séparation définitive des parties – admise par les parties au 1er décembre 2015 – dans le dispositif du jugement, ni d’y faire figurer le disponible mensuel de l’appelant. 8. Les frais judiciaires d'appel seront fixés à 800 fr. (art. 96 CPC; art. 31 et 37 du Règlement genevois du 22 décembre 2010 fixant le tarif des frais en matière civile) et compensés avec l'avance du même montant, acquise à l'Etat (art. 111 al. 1 CPC). Ils seront mis à la charge de l'appelant, qui succombe (art. 106 al. 1 CPC). Pour des motifs d'équité liés à la nature du litige, les parties conserveront en outre leurs propres dépens à leur charge (art. 95 al. 1 let. b et al. 3, 104 al. 1, 105 al. 1 et 2 et 107 al. 1 let. c CPC).</w:t>
      </w:r>
    </w:p>
    <w:p>
      <w:r>
        <w:t>- 9/9 -</w:t>
      </w:r>
    </w:p>
    <w:p>
      <w:r>
        <w:t>C/9417/2015 PAR CES MOTIFS, La Chambre civile : A la forme : Déclare recevable l'appel interjeté le 21 mars 2016 par A______ contre le chiffre 2 du dispositif du jugement JTPI/3351/2016 rendu le 8 mars 2016 par le Tribunal de première instance dans la cause C/9417/2015-20. Au fond : Confirme le jugement entrepris. Déboute les parties de toutes autres conclusions. Sur les frais : Arrête les frais judiciaires d'appel à 800 fr., les met à la charge de A______ et les compense avec l'avance fournie, qui reste acquise à l'Etat de Genève. Dit que chaque partie supporte ses dépens d'appel. Siégeant : Madame Sylvie DROIN, présidente; Monsieur Ivo BUETTI, Madame Ursula ZEHETBAUER GHAVAMI, juges; Madame Marie NIERMARÉCHAL, greffière.</w:t>
      </w:r>
    </w:p>
    <w:p>
      <w:r>
        <w:t>La présidente : Sylvie DROIN</w:t>
      </w:r>
    </w:p>
    <w:p>
      <w:r>
        <w:t>La greffière : Marie NIERMARÉCHAL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10</w:t>
      </w:r>
    </w:p>
    <w:p>
      <w:r>
        <w:t>ans révolus, et de 100% avant qu'il n'ait atteint l'âge de 16 ans révolus.</w:t>
      </w:r>
    </w:p>
    <w:p>
      <w:r>
        <w:t>- 7/9 -</w:t>
      </w:r>
    </w:p>
    <w:p>
      <w:r>
        <w:t>C/9417/2015 Cette ligne directrice n'est toutefois pas une règle stricte; son application dépend des circonstances du cas concret, notamment de ce qui a été convenu durant la vie commune ou des capacités financières du couple. Le juge du fait tient compte de cette ligne directrice dans l'exercice du large pouvoir d'appréciation qui est le sien (ATF 137 II 307 consid. 4.2.2.2; arrêts du Tribunal fédéral 5A_777/2014 du 4 mars 2015 consid. 5.1.3; 5A_825/2013 du 28 mars 2013 consid. 7.3.2).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