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ACJC/860/2014 vom 19. November 2013</w:t>
      </w:r>
    </w:p>
    <w:p>
      <w:r>
        <w:t>GE Cour de justice, 2013-11-19, FR</w:t>
      </w:r>
    </w:p>
    <w:p>
      <w:r>
        <w:rPr>
          <w:b/>
        </w:rPr>
        <w:t xml:space="preserve">Quelle: </w:t>
      </w:r>
      <w:r>
        <w:t>https://mcp.opencaselaw.ch/entscheid/ge_gerichte_ACJC_860_2014</w:t>
      </w:r>
    </w:p>
    <w:p>
      <w:r>
        <w:t>FR: GE_GERICHTE ACJC/860/2014 du 19 novembre 2013</w:t>
      </w:r>
    </w:p>
    <w:p>
      <w:r>
        <w:t>IT: GE_GERICHTE ACJC/860/2014 del 19 novembre 2013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w:t>
      </w:r>
    </w:p>
    <w:p>
      <w:r>
        <w:t>- 6/14 -</w:t>
      </w:r>
    </w:p>
    <w:p>
      <w:r>
        <w:t>C/3668/2012</w:t>
      </w:r>
    </w:p>
    <w:p>
      <w:r>
        <w:rPr>
          <w:b/>
        </w:rPr>
        <w:t>E. 1.2</w:t>
      </w:r>
    </w:p>
    <w:p>
      <w:r>
        <w:t>L'appel principal a été interjeté dans le délai imparti (art. 311 al. 1 CPC) et suivant la forme prescrite par la loi (art. 130 et 131 CPC). Il est ainsi recevable. La réponse à l'appel, l'appel joint - formé contre le dispositif au fond du jugement querellé -, ainsi que la réponse à l’appel joint, ont été déposés dans les délais et suivant la forme prescrits par la loi (art. 130, 131, 311 al. 1, 312 al. 2, 313 al. 1 CPC). Ils sont également recevables. Par souci de clarté, le père sera désigné ci-après "l'appelant" et le fils "l'intimé".</w:t>
      </w:r>
    </w:p>
    <w:p>
      <w:r>
        <w:rPr>
          <w:b/>
        </w:rPr>
        <w:t>E. 1.3</w:t>
      </w:r>
    </w:p>
    <w:p>
      <w:r>
        <w:t>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 sorte que la Cour établit les faits d'office et n'est pas liée par les conclusions des parties (art. 296 CPC).</w:t>
      </w:r>
    </w:p>
    <w:p>
      <w:r>
        <w:rPr>
          <w:b/>
        </w:rPr>
        <w:t>E. 2</w:t>
      </w:r>
    </w:p>
    <w:p>
      <w:r>
        <w:t>Les parties étant de nationalité portugaise, la cause présente un élément d'extranéité. Dès lors que A______ et l'enfant B______ sont domiciliés à Genève, les autorités judiciaires genevoises sont compétentes pour connaître du présent litige (art. 2 et 5 ch. 2 de la Convention de Lugano). Le droit suisse s'applique (art. 83 LDIP, art. 4 de la Convention de La Haye du 2 octobre 1973).</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eu égard aux maximes applicables rappelées plus haut, la Cour de céans admet tous les novas (arrêts publiés ACJC/480/2014 du 11 avril 2014 consid. 1.4; ACJC/384/2014 du 28 mars 2014 consid. 1.3.2 et les références citées).</w:t>
      </w:r>
    </w:p>
    <w:p>
      <w:r>
        <w:rPr>
          <w:b/>
        </w:rPr>
        <w:t>E. 3.2</w:t>
      </w:r>
    </w:p>
    <w:p>
      <w:r>
        <w:t>En l'espèce, les pièces nouvelles produites devant la Cour permettent de déterminer la situation financière de l'appelant, données nécessaires pour statuer sur la quotité de la contribution d'entretien de l'enfant. Les documents concernés, ainsi que les éléments de fait qu'ils comportent, sont donc recevables.</w:t>
      </w:r>
    </w:p>
    <w:p>
      <w:r>
        <w:rPr>
          <w:b/>
        </w:rPr>
        <w:t>E. 4</w:t>
      </w:r>
    </w:p>
    <w:p>
      <w:r>
        <w:t>L'appelant fait grief au premier juge d'avoir retenu à son égard un revenu hypothétique mensuel de 3'900 fr. net et critique, à l'instar de l'intimé, les montants de la contribution d'entretien fixés par le premier juge.</w:t>
      </w:r>
    </w:p>
    <w:p>
      <w:r>
        <w:rPr>
          <w:b/>
        </w:rPr>
        <w:t>E. 4.1</w:t>
      </w:r>
    </w:p>
    <w:p>
      <w:r>
        <w:t>Les père et mère doivent pourvoir à l'entretien de leur enfant et assumer, par conséquent, les frais de son éducation, de sa formation et des mesures prises pour</w:t>
      </w:r>
    </w:p>
    <w:p>
      <w:r>
        <w:t>- 7/14 -</w:t>
      </w:r>
    </w:p>
    <w:p>
      <w:r>
        <w:t>C/3668/2012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Lorsque des enfants ou des tiers vivent dans le foyer d'un époux, leur part au coût du logement en est alors déduite. La part de l'enfant au logement correspond à un pourcentage du loyer total, soit 30% du loyer pour deux enfants (BASTONS BULLETTI, L'entretien après le divorce : méthodes de calcul, montant et durée, in SJ 2007 II p. 102, note 140). Les allocations familiales, qui ne sont pas prises en compte dans le revenu du parent qui les reçoit, doivent être soustraites du coût d'entretien de l'enfant (arrêt du Tribunal fédéral 5A_386/2012 du 23 juillet 2012 consid. 4.3.1).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En présence de capacités financières limitées, le minimum vital du débirentier au sens du droit des poursuites doit être garanti (ATF 135 II 66 consid. 2; 127 III 68 consid. 2c).</w:t>
      </w:r>
    </w:p>
    <w:p>
      <w:r>
        <w:rPr>
          <w:b/>
        </w:rPr>
        <w:t>E. 4.2</w:t>
      </w:r>
    </w:p>
    <w:p>
      <w:r>
        <w:t>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Lorsque le débirentier diminue volontairement son revenu alors qu'il sait, ou doit savoir, qu'il doit assumer des obligations d'entretien, il n'est pas insoutenable de lui imputer le revenu qu'il gagnait précédemment, ce avec effet rétroactif au jour</w:t>
      </w:r>
    </w:p>
    <w:p>
      <w:r>
        <w:t>- 8/14 -</w:t>
      </w:r>
    </w:p>
    <w:p>
      <w:r>
        <w:t>C/3668/2012 de la diminution (arrêt 5A_612/2011 du 27 février 2012 consid. 2.1 et les références mentionnées).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4.1.1). Pour imputer un revenu hypothétique, le juge doit d'abord examiner si l'on peut raisonnablement exiger d'une personne qu'elle exerce une activité lucrative ou augmente celle-ci, eu égard notamment, à sa formation, son âge et à son état de santé. Lorsqu'il tranche celle-ci,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(ATF 137 III 118 consid. 3.2; arrêt du Tribunal fédéral 5A_18/2011 du 6 juin 2011 consid. 3.1.1, et les références citées).</w:t>
      </w:r>
    </w:p>
    <w:p>
      <w:r>
        <w:rPr>
          <w:b/>
        </w:rPr>
        <w:t>E. 4.3</w:t>
      </w:r>
    </w:p>
    <w:p>
      <w:r>
        <w:t>En l'espèce, les revenus et les charges de l'enfant et de ses parents s'établissent comme suit :</w:t>
      </w:r>
    </w:p>
    <w:p>
      <w:r>
        <w:rPr>
          <w:b/>
        </w:rPr>
        <w:t>E. 4.3.1</w:t>
      </w:r>
    </w:p>
    <w:p>
      <w:r>
        <w:t>Le revenu mensuel, non contesté, de C______ s'élève à 3'190 fr. 55 net, versé douze fois l'an. Ses charges incompressibles comprennent son loyer (969 fr. 50, soit le 70% de 1'385 fr., les 30% restants étant à la charge de ses deux enfants, B______ et______, à raison de 15% chacun), la prime d'assurance maladie de base, subside déduit (287 fr.), les frais de transport (70 fr.), les impôts (2 fr. 10) et le montant de base selon les normes OP (1'350 fr.). Elles s'élèvent ainsi à 2'678 fr. 60. Le disponible mensuel de cette dernière est de 511 fr. 95.</w:t>
      </w:r>
    </w:p>
    <w:p>
      <w:r>
        <w:rPr>
          <w:b/>
        </w:rPr>
        <w:t>E. 4.3.2</w:t>
      </w:r>
    </w:p>
    <w:p>
      <w:r>
        <w:t>D'après le décompte du mois de janvier 2014, l'Hospice général verse mensuellement à l'appelant la somme de 1'377 fr. et prend en charge son loyer de 1'380 fr.</w:t>
      </w:r>
    </w:p>
    <w:p>
      <w:r>
        <w:t>- 9/14 -</w:t>
      </w:r>
    </w:p>
    <w:p>
      <w:r>
        <w:t>C/3668/2012 Le dernier emploi de l'appelant en tant que salarié, auprès de la société D______, lui rapportait un salaire mensuel net de l'ordre de 3'900 fr. L'appelant soutient avoir été licencié par cette société. Cet allégué n'est corroboré par aucune pièce du dossier et est contesté par l'intimé. L'appelant a, au demeurant, admis avoir quitté son poste d'entente avec son ancien employeur. Il convient dès lors de retenir, à l'instar du premier juge, qu'il a volontairement quitté son travail au mois de mai 2012, alors même qu'il savait qu'il devrait assumer une obligation d'entretien envers l'intimé. Depuis son départ de la société D______, il a développé diverses activités à titre indépendant ne lui apportant apparemment pas les résultats escomptés et provoquant une diminution importante de ses revenus, puisque sans avoir produit des documents y afférents, il a allégué qu'il ne gagnait pas suffisamment pour subvenir à son propre entretien. Par ailleurs, l'appelant n'a pas démontré avoir tout mis en œuvre pour développer, d'une part, son activité d'indépendant, notamment en prenant contact avec des entreprises, voire même en développant un projet personnel et, d'autre part, pour se procurer un revenu équivalent à celui qu'il réalisait précédemment et qu'il pourrait percevoir en exerçant une activité similaire à celle qui était auparavant la sienne. L'on ne peut pas déduire du seul fait que l'appelant soit, à ce jour, aidé financièrement par l'Hospice général qu'il ne serait plus en mesure de travailler et qu'il aurait réellement entrepris, en vain, des recherches sur le marché du travail. Au vu de ce qui précède, il doit être admis que l'appelant n'a pas effectué les démarches sérieuses que l'on pouvait raisonnablement exiger d'un débiteur d'aliments souhaitant désormais travailler en tant qu'indépendant. L'appelant n'est âgé que de 38 ans et n'a pas établi être atteint d'une maladie suffisamment grave qui l'empêcherait d'exercer durablement une activité lucrative, puisque le certificat médical produit par l'appelant n'atteste que de deux semaines d'arrêt de travail. Par ailleurs, l'appelant bénéficie d'une certaine expérience, en tant que commercial chargé de la clientèle, dans le domaine de la télécommunication et des assurances. Dès lors, fort de ses connaissances, il est en mesure d'exercer une activité lucrative et de réaliser, à tout le moins, un revenu similaire à celui qu'il percevait auprès de son ancien employeur, soit un salaire mensuel net de l'ordre de 3'900 fr., d'autant plus que le marché du travail n'apparaît pas saturé dans son domaine de compétence. Sur la base de ce qui précède, c'est à bon droit que le premier juge a imputé à l'appelant un revenu hypothétique de 3'900 fr. net, avec effet rétroactif au mois de mai 2012, soit lorsqu'il a quitté volontairement son emploi. Les charges incompressibles de l'appelant, non contestées en appel, s'élèvent à 3'050 fr., comprenant ses frais de logement (1'380 fr.), sa prime d'assurance</w:t>
      </w:r>
    </w:p>
    <w:p>
      <w:r>
        <w:t>- 10/14 -</w:t>
      </w:r>
    </w:p>
    <w:p>
      <w:r>
        <w:t>C/3668/2012 maladie de base (estimée à 400 fr.), ses frais de transport (70 fr.) et son entretien de base selon les normes OP (1'200 fr.). Le disponible mensuel de l'appelant est donc de 850 fr., comme l'a retenu le Tribunal.</w:t>
      </w:r>
    </w:p>
    <w:p>
      <w:r>
        <w:rPr>
          <w:b/>
        </w:rPr>
        <w:t>E. 4.3.3</w:t>
      </w:r>
    </w:p>
    <w:p>
      <w:r>
        <w:t>Les charges de l'intimé s'élèvent à 985 fr. 75 et comprennent sa participation au loyer (207 fr. 75, soit le 15% de 1'385 fr.), son entretien de base selon les normes OP (400 fr.) et ses frais de garde, dont le montant qu'il convient de retenir s'élève à 378 fr., dès lors que, compte tenu des vacances, seul les frais effectifs afférents à onze mois de crèche doivent être pris en compte (412 fr. 40 x 11/12). Après déduction des allocations familiales, ses charges s'élèvent à 685 fr. 75 (985 fr. 75 – 300 fr.).</w:t>
      </w:r>
    </w:p>
    <w:p>
      <w:r>
        <w:rPr>
          <w:b/>
        </w:rPr>
        <w:t>E. 4.4</w:t>
      </w:r>
    </w:p>
    <w:p>
      <w:r>
        <w:t>Compte tenu des disponibles respectifs de la mère et du père de l'enfant, de 511 fr. 95 et de 850 fr., des charges relatives à l'enfant de 685 fr. 75 et du fait qu'il n'a pas été établi que l'appelant se consacrerait à l'entretien en nature de son fils de trois ans, cette prise en charge revenant essentiellement à la mère, il convient de fixer une contribution d'entretien échelonnée de 550 fr. par mois (montant correspondant environ aux ¾ des charges relatives à l'intimé) jusqu'à l'âge de 10 ans, de 600 fr. par mois jusqu'à l'âge de 15 ans et de 700 fr. jusqu'à la majorité, voire au-delà si l'enfant bénéficiaire poursuit une formation ou des études sérieuses et régulières. Ainsi, l'appelant bénéficie, après couverture de ses charges, d'un disponible qui n'entame pas son minimum vital. Pour sa part, la mère de l'intimé conserve un solde disponible supérieur à celui de l'appelant, après avoir couvert ses propres charges et celles restantes de B______, de sorte que la répartition des charges de l'enfant entre les parents est équitable. L'intimé sera donc, pour le surplus, débouté de ses conclusions sur appel joint.</w:t>
      </w:r>
    </w:p>
    <w:p>
      <w:r>
        <w:rPr>
          <w:b/>
        </w:rPr>
        <w:t>E. 5</w:t>
      </w:r>
    </w:p>
    <w:p>
      <w:r>
        <w:t>L'intimé conteste le dies a quo de la contribution d'entretien, fixé par le Tribunal au 1er février 2012. Il sollicite la fixation de ce délai au 17 février 2011, soit pour l'année qui précède l'ouverture de l'action.</w:t>
      </w:r>
    </w:p>
    <w:p>
      <w:r>
        <w:rPr>
          <w:b/>
        </w:rPr>
        <w:t>E. 5.1</w:t>
      </w:r>
    </w:p>
    <w:p>
      <w:r>
        <w:t>A teneur de l'art. 279 al. 1 CC, l'enfant peut agir contre son père et sa mère afin de leur réclamer l'entretien pour l'avenir et pour l'année qui précède l'ouverture de l'action. En cas d’effet rétroactif du versement des contributions d’entretien, le juge qui en fixe le montant doit tenir compte des versements déjà effectués à ce titre par l’époux débirentier (ATF 138 III 583 consid. 6.1.2 ;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w:t>
      </w:r>
    </w:p>
    <w:p>
      <w:r>
        <w:t>- 11/14 -</w:t>
      </w:r>
    </w:p>
    <w:p>
      <w:r>
        <w:t>C/3668/2012 prononcée sur la base de ce jugement, faute d'une obligation de payer claire (ATF 135 III 315,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consid. 2.3 et 2.4).</w:t>
      </w:r>
    </w:p>
    <w:p>
      <w:r>
        <w:rPr>
          <w:b/>
        </w:rPr>
        <w:t>E. 5.2</w:t>
      </w:r>
    </w:p>
    <w:p>
      <w:r>
        <w:t>En l'espèce, un revenu hypothétique de 3'900 fr. a été fixé de manière rétroactive à l'appelant, dès le mois de mai 2012. Par conséquent, c'est à bon droit que le Tribunal a fixé le dies a quo de la contribution d'entretien au 1er février 2012, soit le premier jour du mois durant lequel la demande a été déposée, et non pas au 17 février 2011, en raison du fait que cet effet rétroactif plus important placerait l'appelant dans une situation financière délicate. Il est, par ailleurs, admis que depuis la naissance de l'intimé, l'appelant a versé en mains de C______ la somme unique de 400 fr. Toutefois, dans la mesure où la date du versement est indéterminée, il est possible que ce montant ait été versé à une date antérieure au 1er février 2012, de sorte qu'il ne peut pas en être tenu compte. Par conséquent, ce montant ne sera pas déduit de la contribution due par l'appelant en faveur de l'intimé.</w:t>
      </w:r>
    </w:p>
    <w:p>
      <w:r>
        <w:rPr>
          <w:b/>
        </w:rPr>
        <w:t>E. 6</w:t>
      </w:r>
    </w:p>
    <w:p>
      <w:r>
        <w:t>Enfin, le premier juge n'a pas statué sur les conclusions de l'intimé relatives à l'indexation de la contribution d'entretien.</w:t>
      </w:r>
    </w:p>
    <w:p>
      <w:r>
        <w:rPr>
          <w:b/>
        </w:rPr>
        <w:t>E. 6.1</w:t>
      </w:r>
    </w:p>
    <w:p>
      <w:r>
        <w:t>La contribution d'entretien peut être augmentée ou réduite, dès que des changements déterminés interviennent dans le coût de la vie (art. 286 al. 1 CC). La contribution d'entretien due à l'enfant peut ainsi être indexée dans certaines limites, également dans l'hypothèse où le salaire du créancier n'augmente pas du tout dans la même proportion, parce que la clause d'indexation doit garantir le pouvoir d'achat de l'enfant créancier d'aliments et qu'il n'incombe pas à celui-ci de supporter par avance les conséquences du renchérissement. Toutefois, il est aussi admissible de subordonner l'adaptation de la contribution d'entretien à la condition que les revenus du débiteur aient également été indexés, à charge pour ce dernier de prouver que tel n'a pas été le cas (ATF 126 III 353 consid. 1b et les références citées in JdT 2002 I 162).</w:t>
      </w:r>
    </w:p>
    <w:p>
      <w:r>
        <w:rPr>
          <w:b/>
        </w:rPr>
        <w:t>E. 6.2</w:t>
      </w:r>
    </w:p>
    <w:p>
      <w:r>
        <w:t>En l'espèce, dès lors qu'il s'agit d'une clause usuelle, il se justifie d'ordonner l'indexation des contributions d'entretien. La contribution d'entretien en faveur de B______ sera ainsi indexée à l'indice genevois des prix à la consommation au 1er janvier de chaque année, la première fois le 1er janvier 2015, l'indice de référence étant celui du mois suivant l'entrée en force du présent arrêt, dans la mesure toutefois où le revenu effectif de l'intimé suivra l'évolution de cet indice.</w:t>
      </w:r>
    </w:p>
    <w:p>
      <w:r>
        <w:rPr>
          <w:b/>
        </w:rPr>
        <w:t>E. 7.1</w:t>
      </w:r>
    </w:p>
    <w:p>
      <w:r>
        <w:t>Lorsque l'autorité d'appel statue à nouveau, elle se prononce sur les frais de première instance (art. 318 al. 3 CPC).</w:t>
      </w:r>
    </w:p>
    <w:p>
      <w:r>
        <w:t>- 12/14 -</w:t>
      </w:r>
    </w:p>
    <w:p>
      <w:r>
        <w:t>C/3668/2012 Dans la présente affaire, le premier juge a arrêté à 900 fr. les frais judiciaires de l’ensemble de la procédure, qu’il a mis à la charge de l'appelant. Il a également condamné l'appelant à verser à l'intimé, soit pour lui, sa mère, la somme de 1'000 fr. à titre de dépens. Compte tenu de l’issue du litige devant la Cour, une modification de la décision déférée sur ces points ne s’impose pas.</w:t>
      </w:r>
    </w:p>
    <w:p>
      <w:r>
        <w:rPr>
          <w:b/>
        </w:rPr>
        <w:t>E. 7.2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Chaque partie gardera à sa charge les frais judiciaires de son propre appel, soit 1'125 fr. pour l'appelant sur appel principal et 1'125 fr. pour l'intimé, sur appel joint. Les frais de l'appelant et l'intimé seront provisoirement laissés à la charge de l'Etat, dès lors qu'ils sont au bénéfice de l'assistance judiciaire (art. 122 al. 1 let. b et 123 CPC; art. 19 RAJ - E 2 05.04). Vu la nature et l'issue du litige, chaque partie gardera à sa charge ses propres dépens. * * * * *</w:t>
      </w:r>
    </w:p>
    <w:p>
      <w:r>
        <w:t>- 13/14 -</w:t>
      </w:r>
    </w:p>
    <w:p>
      <w:r>
        <w:t>C/3668/2012 PAR CES MOTIFS, La Chambre civile : A la forme : Déclare recevables l'appel interjeté par A______ et l'appel joint formé par B______ contre le jugement JTPI/15689/2013 rendu le 19 novembre 2013 par le Tribunal de première instance dans la cause C/3668/2012-16. Au fond : Annule le chiffre 1 du dispositif de ce jugement et, statuant à nouveau sur ce point : Condamne A______ à payer, en mains de C______, allocations familiales non comprises, par mois et d'avance, à titre de contribution à l'entretien de son fils B______, les sommes de : - 550 fr. du 1er février 2012 jusqu'à l'âge de 10 ans révolus; - 600 fr. de 10 ans jusqu'à l'âge de 15 ans révolus; - 700 fr. de 15 ans jusqu’à la majorité, voire au-delà si l'enfant bénéficiaire</w:t>
      </w:r>
    </w:p>
    <w:p>
      <w:r>
        <w:t>poursuit une formation ou des études sérieuses et régulières. Dit que les contributions à l'entretien de B______ seront indexées à l'indice genevois des prix à la consommation au 1er janvier de chaque année, la première fois le 1er janvier 2015, l'indice de référence étant celui du mois suivant l'entrée en force du présent arrêt, dans la mesure toutefois où le revenu effectif de A______ suivra l'évolution de cet indice. Confirme le jugement entrepris pour le surplus. Déboute les parties de toutes autres conclusions. Sur les frais : Arrête les frais judiciaires de l'appel principal à 1'125 fr., les met à la charge de A______ et dit qu'ils sont provisoirement supportés par l'Etat de Genève. Arrête les frais judiciaires de l'appel joint à 1'125 fr., les met à la charge de B______ et dit qu'ils sont provisoirement supportés par l'Etat de Genève. Dit que chacune des parties garde ses propres dépens d'appel à sa charge. Siégeant : Monsieur Cédric-Laurent MICHEL, président; Madame Sylvie DROIN et Monsieur Raphaël MARTIN, juges, Madame Nathalie DESCHAMPS, greffière.</w:t>
      </w:r>
    </w:p>
    <w:p>
      <w:r>
        <w:t>- 14/14 -</w:t>
      </w:r>
    </w:p>
    <w:p>
      <w:r>
        <w:t>C/3668/2012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