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ACJC/855/2016 vom 21. Dezember 2015</w:t>
      </w:r>
    </w:p>
    <w:p>
      <w:r>
        <w:t>GE Cour de justice, 2015-12-21, FR</w:t>
      </w:r>
    </w:p>
    <w:p>
      <w:r>
        <w:rPr>
          <w:b/>
        </w:rPr>
        <w:t xml:space="preserve">Quelle: </w:t>
      </w:r>
      <w:r>
        <w:t>https://mcp.opencaselaw.ch/entscheid/ge_gerichte_ACJC_855_2016</w:t>
      </w:r>
    </w:p>
    <w:p>
      <w:r>
        <w:t>FR: GE_GERICHTE ACJC/855/2016 du 21 décembre 2015</w:t>
      </w:r>
    </w:p>
    <w:p>
      <w:r>
        <w:t>IT: GE_GERICHTE ACJC/855/2016 del 21 dicembre 2015</w:t>
      </w:r>
    </w:p>
    <w:p>
      <w:pPr>
        <w:pStyle w:val="Heading2"/>
      </w:pPr>
      <w:r>
        <w:t>Erwägungen</w:t>
      </w:r>
    </w:p>
    <w:p>
      <w:r>
        <w:rPr>
          <w:b/>
        </w:rPr>
        <w:t>E. 1.1</w:t>
      </w:r>
    </w:p>
    <w:p>
      <w:r>
        <w:t>L'appel est recevable contre les décisions finales de première instance (art. 308 al. 1 let. a CPC), dans les causes non patrimoniales ou dont la valeur litigieuse est supérieure à 10'000 fr. (art. 308 al. 2 CPC). Les affaires portant sur la protection de la personnalité sont de nature non pécuniaire dans son ensemble, (arrêts du Tribunal fédéral 5A_639/2014 du 8 septembre 2015 consid. 1.1; 5A_82/2012 du 29 août 2012 consid. 1 et les références, non publié in ATF 138 III 641; 5A_57/2010 du 2 juillet 2010 consid. 1 et les références non publié in ATF 136 III 410), ce même si des intérêts économiques lui sont liés (arrêts du Tribunal fédéral 5C.1/2006 du 22 mai 2006 consid. 1.1 non publié in ATF 132 III 641; 5A_170/2013 du 3 octobre 2013 consid. 1.2; 5A_205/2008 du 3 septembre 2008 consid. 2.3), sauf si la demande porte exclusivement sur le paiement de dommages-intérêts (ATF 127 III 481 consid. 1; 110 II 411 consid. 1; arrêt du Tribunal fédéral 5A_328/2008 du 26 novembre 2008 consid. 1; JEANDIN, in Bohnet et al. [éd.], CPC, Code de procédure civile, 2011, n. 12 ad art. 308 CPC et les réf. citées). Tel n'est pas le cas en l'espèce, de sorte que la voie de l'appel est ouverte indépendamment d'une éventuelle valeur litigieuse.</w:t>
      </w:r>
    </w:p>
    <w:p>
      <w:r>
        <w:rPr>
          <w:b/>
        </w:rPr>
        <w:t>E. 1.2</w:t>
      </w:r>
    </w:p>
    <w:p>
      <w:r>
        <w:t>Interjeté dans le délai utile et suivant la forme prescrite par la loi (art. 130, 131, 142 al. 1 let. c et 311 al. 1 CPC), l'appel est recevable.</w:t>
      </w:r>
    </w:p>
    <w:p>
      <w:r>
        <w:rPr>
          <w:b/>
        </w:rPr>
        <w:t>E. 1.3</w:t>
      </w:r>
    </w:p>
    <w:p>
      <w:r>
        <w:t>La Cour revoit la cause avec un plein pouvoir d'examen (art. 310 CPC; HOHL, Procédure civile, tome II, 2010, n. 2314 et 2416; RETORNAZ, L'appel et le recours, in Procédure civile suisse, 2010, p. 349 ss, n. 121).</w:t>
      </w:r>
    </w:p>
    <w:p>
      <w:r>
        <w:rPr>
          <w:b/>
        </w:rPr>
        <w:t>E. 2</w:t>
      </w:r>
    </w:p>
    <w:p>
      <w:r>
        <w:t>2.1.1 Le tribunal examine d'office si les conditions de recevabilité sont remplies (art. 60 CPC) et n'entre en matière que sur les demandes et les requêtes qui satisfont aux conditions de recevabilité de l'action (art. 59 al. 1 CPC). Parmi celles-ci figure la compétence matérielle du tribunal saisi (art. 59 al. 2 let. b CPC).</w:t>
      </w:r>
    </w:p>
    <w:p>
      <w:r>
        <w:t>Sauf disposition contraire de la loi, le droit cantonal détermine la compétence matérielle des tribunaux (art. 4 al. 1 CPC).</w:t>
      </w:r>
    </w:p>
    <w:p>
      <w:r>
        <w:t>- 7/12 -</w:t>
      </w:r>
    </w:p>
    <w:p>
      <w:r>
        <w:t>C/1312/2015</w:t>
      </w:r>
    </w:p>
    <w:p>
      <w:r>
        <w:t>2.1.2 Dans le canton de Genève, le Tribunal de première instance est compétent pour tous les actes de la juridiction civile contentieuse que la loi n'attribue pas à une autre autorité (art. 86 al. 1 LOJ, RS GE - E 2 05).</w:t>
      </w:r>
    </w:p>
    <w:p>
      <w:r>
        <w:t>L'art. 86 al. 3 let. b LOJ prévoit que le Tribunal de première instance exerce la compétence attribuée au juge par l'art. 15 LPD.</w:t>
      </w:r>
    </w:p>
    <w:p>
      <w:r>
        <w:t>L'art. 110 LOJ précise que la compétence du Tribunal des prud'hommes est régie par la Loi sur le Tribunal des prud'hommes (LTPH, RS GE - E 3 10).</w:t>
      </w:r>
    </w:p>
    <w:p>
      <w:r>
        <w:t>Selon l'art. 1 al. 1 let. a LTPH, le Tribunal des prud'hommes juge les litiges découlant d'un contrat de travail, au sens du titre dixième du CO. Seules les actions en responsabilité dirigées contre les employeurs sur la base de l'art. 328 al. 2 CO font exception (art. 1 al. 2 let. a LTPH).</w:t>
      </w:r>
    </w:p>
    <w:p>
      <w:r>
        <w:t>2.1.3 L'art. 15 al. 1 LPD prévoit que les actions concernant la protection de la personnalité sont régies par les art. 28, 28a et 28l CC. Le demandeur peut requérir en particulier que le traitement de données, notamment la communication à des tiers, soit interdit ou que les données soient rectifiées ou détruites.</w:t>
      </w:r>
    </w:p>
    <w:p>
      <w:r>
        <w:t>2.1.4 Dans un arrêt de 2014, le Tribunal fédéral a retenu, s'agissant d'un litige relevant du contrat de bail à loyer, que le Tribunal des baux et loyers jouissait manifestement de connaissances spécifiques en la matière, sa composition était en outre paritaire avec un président, un assesseur représentant les bailleurs et un assesseur représentant les locataires (arrêt du Tribunal fédéral 4A_198/2014 du 17 juillet 2014 consid. 4.5).</w:t>
      </w:r>
    </w:p>
    <w:p>
      <w:r>
        <w:t>Il en va de même de la juridiction des prud'hommes.</w:t>
      </w:r>
    </w:p>
    <w:p>
      <w:r>
        <w:t>Par ailleurs, dans un arrêt rendu relatif à la compétence ratione loci (et sous l'égide de l'ancienne loi sur les fors), le Tribunal fédéral a admis que le système des fors partiellement impératifs avait pour objectif de protéger la partie faible au contrat, soit notamment le travailleur dans le cadre d'une relation de travail. C'est la raison pour laquelle il restreignait la possibilité que pourrait avoir l'autre partie, étant donné sa position dominante, de contraindre son cocontractant à conclure une élection de for et à renoncer par avance à un for prévu par la loi. Dans la même perspective, il cherchait à éviter que la partie faible, qui ne dispose souvent pas des connaissances juridiques nécessaires, singulièrement en matière procédurale, puisse se laisser attraire tacitement devant un for autre que ceux que prévus. Lui offrir une possibilité de choix de for supplémentaire, pour agir en justice, n'allait certes pas à l'encontre du but protecteur du système en question. Inversement, interdire à ladite partie faible pareille option au seul motif qu'elle faisait partie de la catégorie des personnes sociologiquement plus faibles mentionnées à l'art. 21 al. 1 aLFors reviendrait à la désavantager par rapport à d'autres sujets de droit n'y figurant pas. Il serait ainsi difficilement justifiable</w:t>
      </w:r>
    </w:p>
    <w:p>
      <w:r>
        <w:t>- 8/12 -</w:t>
      </w:r>
    </w:p>
    <w:p>
      <w:r>
        <w:t>C/1312/2015 qu'une personne physique victime d'un acte illicite soit privée de la possibilité de saisir le tribunal de son domicile du seul fait qu'elle était liée à l'auteur de cet acte par un contrat de travail (arrêt du Tribunal fédéral 4A_145/2011 du 20 juin 2011 consid. 4.2).</w:t>
      </w:r>
    </w:p>
    <w:p>
      <w:r>
        <w:t>2.1.5 A Genève, la compétence des juridictions ordinaires a été admise dans plusieurs procédures, opposant d'anciens employés à leur ancien employeur (une banque), et visant à l'obtention de copie de documents transmis aux autorités américaines, fondées principalement sur les art. 8 et 9 LPD (ACJC/617/2014 du 23 mai 2014; ACJC/618/2014 du 23 mai 2014; ACJC/881/2014 du 16 juillet 2014). La compétence ratione materiae desdits tribunaux n'a pas été remise en cause (arrêt du Tribunal fédéral 4A_406/2014; 4A_408/2014 du 12 janvier 2015, non publié aux ATF 141 III 119).</w:t>
      </w:r>
    </w:p>
    <w:p>
      <w:r>
        <w:t>Par ailleurs, dans un litige entre une ancienne employée et une banque ayant trait à la constatation de l'illicéité de la communication d'information concernant la travailleuse, et l'interdiction de transmission de nouvelles données, la compétence des tribunaux ordinaires a également été retenue. Les prétentions se fondaient tant sur les art. 28 et ss CC, que sur l'art. 328b CO et la LPD (ACJC/1______ du 11 décembre 2015 consid. 1.3).</w:t>
      </w:r>
    </w:p>
    <w:p>
      <w:r>
        <w:t>Dans une décision rendue en 2012, la Chambre des prud'hommes du canton de Genève a déclaré recevable l'appel formé contre le jugement rendu en 2011 par le Tribunal des prud'hommes et confirmé ledit jugement. Le recours formé contre l'arrêt de la Cour a été rejeté par le Tribunal fédéral (arrêt du Tribunal fédéral 4A_465/2012 du 10 décembre 2012). Bien que la question de la compétence à raison de la matière n'ait pas été examinée, il ressort toutefois de l'état de fait que l'employé avait saisi le Tribunal des prud'hommes d'une demande en paiement, concluant à ce que son ancienne employeuse soit condamnée à lui payer une indemnité pour licenciement abusif, et un certain montant à titre d'indemnité fondée sur le plan social, et une somme pour tort moral. Ce n'était qu'en cours de procédure que l'ancienne employée avait augmenté ses conclusions, en paiement d'un tort moral supplémentaire, du fait que l'ancienne employeuse avait également accédé à ses boîtes de messagerie à son insu et sans son autorisation.</w:t>
      </w:r>
    </w:p>
    <w:p>
      <w:r>
        <w:t>Par ailleurs, en 2015, la Chambre des prud'hommes a retenu que la compétence des juridictions prud'homale était admise. Cette affaire opposait un ancien employé et son ancien employeur (une banque) relative à la transmission de données le concernant à l'étranger. Dans sa demande, le travailleur s'était spécifiquement fondé sur l'art. 328b CO (CAPH/204/2015 du 11 décembre 2015).</w:t>
      </w:r>
    </w:p>
    <w:p>
      <w:r>
        <w:t>Le canton de Zurich, comme le canton de Genève, a institué un tribunal des prud'hommes (Arbeitsgericht). Dans une décision récente du 8 février 2016 (LB 150052-O/U.doc), introduite par une ancienne employée de banque à</w:t>
      </w:r>
    </w:p>
    <w:p>
      <w:r>
        <w:t>- 9/12 -</w:t>
      </w:r>
    </w:p>
    <w:p>
      <w:r>
        <w:t>C/1312/2015 l'encontre de cette dernière, et visant à l'interdiction de la transmission de données aux autorités américaines, l'Obergericht zurichois a retenu, s'agissant de la compétence à raison de la matière, que la demanderesse s'était prévalue principalement de l'art. 15 LPD, mais également des art. 328 et 328b CO. "Damit ist klar, dass eine solche Klage weit über das blosse Arbeitsverhältnis zwischen den Parteien hinausreicht und die ganze Persönlichkeit des Klägerin betrifft, weshalb die sachliche Zuständigkeit des Bezirksgerichts ohne weiteres gegeben ist".</w:t>
      </w:r>
    </w:p>
    <w:p>
      <w:r>
        <w:t>Soit en traduction libre :</w:t>
      </w:r>
    </w:p>
    <w:p>
      <w:r>
        <w:t>"Il est ainsi clair qu'une telle demande dépasse largement les relations de travail entre les parties et concerne la personnalité de la demanderesse dans son ensemble, raison pour laquelle la compétence matérielle du Tribunal (ordinaire) est sans autre donnée".</w:t>
      </w:r>
    </w:p>
    <w:p>
      <w:r>
        <w:t>Le Tribunal de commerce du même canton a également admis sa compétence ratione materiae s'agissant d'une procédure visant la transmission de données aux États-Unis, fondée tant sur l'art. 15 LPD que sur les art. 28 et 28a CC (jugement du 16 décembre 2015, HG140186-O, p. 12).</w:t>
      </w:r>
    </w:p>
    <w:p>
      <w:r>
        <w:t>2.1.6 Dans le présent cas, la demande formée le 21 janvier 2015 par l'appelant au Tribunal de première instance vise à la constatation du caractère illicite d'une communication faite par l'intimée aux autorités américaines d'information ou de données le concernant, et à ce qu'il soit fait interdiction à l'intimée de porter à la connaissance de tiers, des informations ou des documents comportant son nom et/ou des données ou informations le concernant. L'appelant a basé son action essentiellement sur les dispositions de la LPD. Il a fait mention, sur la page de garde de son écriture, des art. 28a CC, 41 CO et 15 LPD. L'art. 328b CO a été également invoqué dans le corps de son mémoire.</w:t>
      </w:r>
    </w:p>
    <w:p>
      <w:r>
        <w:t>A Genève, des tribunaux spécialisés ont été institués, en particulier la juridiction des prud'hommes, exclusivement compétente à raison de la matière pour juger des litiges résultant du contrat de travail. La compétence des tribunaux ordinaires est dès lors exclue.</w:t>
      </w:r>
    </w:p>
    <w:p>
      <w:r>
        <w:t>Selon la jurisprudence genevoise citée ci-avant, la compétence matérielle des juridictions ordinaires est donnée dans des litiges opposant des anciens travailleurs à la banque dont ils étaient employés, et fondés, notamment, sur la LPD.</w:t>
      </w:r>
    </w:p>
    <w:p>
      <w:r>
        <w:t>La Cour retient que la protection de la personnalité requise par l'appelant ne résulte pas de l'exécution du contrat de travail, ni n'est liée à celui-ci, quand bien même les informations ont été connues par l'intimée dans le cadre de leurs rapports de travail. Il s'agit dès lors de la protection, au sens large, de la</w:t>
      </w:r>
    </w:p>
    <w:p>
      <w:r>
        <w:t>- 10/12 -</w:t>
      </w:r>
    </w:p>
    <w:p>
      <w:r>
        <w:t>C/1312/2015 personnalité de l'individu, et non de la protection de la personnalité du travailleur en tant que telle.</w:t>
      </w:r>
    </w:p>
    <w:p>
      <w:r>
        <w:t>Par ailleurs, le but de la création de tribunaux spécialisés est que les juges qui les composent disposent de connaissances spécifiques, en particulier en droit du travail, s'agissant de la juridiction des prud'hommes. Or, comme cela a été relevé ci-avant, la présente affaire ne concerne pas une problématique liée directement au contrat de travail, mais à la protection de la personnalité.</w:t>
      </w:r>
    </w:p>
    <w:p>
      <w:r>
        <w:t>Il s'ensuit qu'il ne peut pas être admis en l'espèce que les juridictions prud'homales seraient exclusivement compétentes matériellement pour juger du présent litige, essentiellement fondé sur les dispositions de la LPD.</w:t>
      </w:r>
    </w:p>
    <w:p>
      <w:r>
        <w:t>Il doit au contraire être retenu que le demandeur en protection de sa personnalité peut saisir soit la juridiction ordinaire, soit les tribunaux des prud'hommes.</w:t>
      </w:r>
    </w:p>
    <w:p>
      <w:r>
        <w:t>Comme en matière de for, il y a lieu de souligner que l'institution de tribunaux spécifiques a pour but de protéger la partie la plus faible au contrat, soit le travailleur. Or, dans le présent cas, l'appelante, demanderesse en première instance, est considérée comme ladite partie faible et a elle-même saisi la juridiction ordinaire de sa demande.</w:t>
      </w:r>
    </w:p>
    <w:p>
      <w:r>
        <w:t>Un libre choix du travailleur, tel que préconisé récemment dans un arrêt zurichois, va d'ailleurs dans le même sens. Comme l'a relevé à bon droit le Tribunal cantonal zurichois, la requête visant à interdire à l'ancien employeur la transmission de données à un tiers excède très largement le cadre des relations (passées) de travail entre les parties et relève de la protection de la personnalité dans son ensemble.</w:t>
      </w:r>
    </w:p>
    <w:p>
      <w:r>
        <w:t>Enfin, l'appelant s'est opposée au projet de l'intimée de transférer aux autorités pénales américaines des données concernant l'activité déployée pour elle par l'appelant, pendant les rapports de travail, passés, entre les parties. Il a principalement invoqué les dispositions de la LPD.</w:t>
      </w:r>
    </w:p>
    <w:p>
      <w:r>
        <w:t>Il résulte de ce qui précède que le fondement de la prétention articulée par l'appelant ne relève pas spécifiquement des rapports de travail ayant lié les parties, en vertu d'un contrat de travail, au sens du titre dixième du CO. Par conséquent, le Tribunal des prud'hommes n'est pas exclusivement compétent à raison de la matière pour connaître de la demande de l'appelant.</w:t>
      </w:r>
    </w:p>
    <w:p>
      <w:r>
        <w:t>2.1.7 C'est ainsi à tort que le Tribunal de première instance a déclaré la demande de l'appelant irrecevable. Le jugement sera par conséquent annulé et la cause renvoyée en première instance, pour instruction et décision sur le fond du litige.</w:t>
      </w:r>
    </w:p>
    <w:p>
      <w:r>
        <w:rPr>
          <w:b/>
        </w:rPr>
        <w:t>E. 3</w:t>
      </w:r>
    </w:p>
    <w:p>
      <w:r>
        <w:t>Les frais judiciaires d'appel sont arrêtés à 2'000 fr. (art. 7 al. 1, 18, 35 RTFMC).</w:t>
      </w:r>
    </w:p>
    <w:p>
      <w:r>
        <w:t>- 11/12 -</w:t>
      </w:r>
    </w:p>
    <w:p>
      <w:r>
        <w:t>C/1312/2015</w:t>
      </w:r>
    </w:p>
    <w:p>
      <w:r>
        <w:t>Compte tenu de l'issue du litige, les frais judiciaires seront laissés à la charge de l'Etat, pour des motifs d'équité, dès lors qu'ils ne sont pas imputables aux parties (art. 107 al. 2 CPC). L'avance de frais déjà effectuée sera remboursée à l'appelant (art. 111 al. 1 CPC).</w:t>
      </w:r>
    </w:p>
    <w:p>
      <w:r>
        <w:t>Au vu de ce qui précède ainsi que des circonstances particulières de la cause, chacune des parties supportera ses propres dépens (art. 107 al. 1 let. f CPC). * * * * * *</w:t>
      </w:r>
    </w:p>
    <w:p>
      <w:r>
        <w:t>- 12/12 -</w:t>
      </w:r>
    </w:p>
    <w:p>
      <w:r>
        <w:t>C/1312/2015 PAR CES MOTIFS, La Chambre civile : A la forme : Déclare recevable l'appel interjeté le 25 janvier 2016 par A______ contre le jugement JTPI/15601/2015 rendu le 21 décembre 2015 par le Tribunal de première instance dans la cause C/1312/2015-9. Au fond : Annule ce jugement. Dit que le Tribunal de première instance est compétent à raison de la matière pour connaître des prétentions formées par A______ contre B______ par demande du 21 janvier 2015. Déboute les parties de toutes autres conclusions. Sur les frais : Arrête les frais judiciaires d'appel à 2'000 fr. et les met à la charge de l'ETAT DE GENEVE. Ordonne en conséquence aux Services financiers du Pouvoir judiciaire de restituer la somme de 2'000 fr. à A______. Dit que chacune des parties supporte ses propres dépens. Siégeant : Madame Valérie LAEMMEL-JUILLARD, présidente; Madame Nathalie LANDRY- BARTHE, Monsieur Patrick CHENAUX, juges; Madame Audrey MARASCO, greffière. La présidente : Valérie LAEMMEL-JUILLARD</w:t>
      </w:r>
    </w:p>
    <w:p>
      <w:r>
        <w:t>La greffière : Audrey MARASCO</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