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ACJC/853/2021 vom 29. Juni 2021</w:t>
      </w:r>
    </w:p>
    <w:p>
      <w:r>
        <w:t>GE Cour de justice, 2021-06-29, FR</w:t>
      </w:r>
    </w:p>
    <w:p>
      <w:r>
        <w:rPr>
          <w:b/>
        </w:rPr>
        <w:t xml:space="preserve">Quelle: </w:t>
      </w:r>
      <w:r>
        <w:t>https://mcp.opencaselaw.ch/entscheid/ge_gerichte_ACJC_853_2021</w:t>
      </w:r>
    </w:p>
    <w:p>
      <w:r>
        <w:t>FR: GE_GERICHTE ACJC/853/2021 du 29 juin 2021</w:t>
      </w:r>
    </w:p>
    <w:p>
      <w:r>
        <w:t>IT: GE_GERICHTE ACJC/853/2021 del 29 giugno 2021</w:t>
      </w:r>
    </w:p>
    <w:p>
      <w:pPr>
        <w:pStyle w:val="Heading2"/>
      </w:pPr>
      <w:r>
        <w:t>Erwägungen</w:t>
      </w:r>
    </w:p>
    <w:p>
      <w:r>
        <w:rPr>
          <w:b/>
        </w:rPr>
        <w:t>E. 1</w:t>
      </w:r>
    </w:p>
    <w:p>
      <w:r>
        <w:t>L’appel est dirigé contre une décision finale de première instance rendue dans le cadre d’un litige portant sur l’existence ou l’inexistence d’un droit ou d’un rapport de droit (art. 308 al. 1 let. a CPC). Il a été déposé dans le délai de 30 jours à compter de la notification de la décision motivée (art. 311 al. 1 CPC) et respecte au surplus la forme prescrite (art. 130, 131 et 311 CPC). Dès lors, l’appel est recevable. Il en va de même de la réponse de l’Intimée, déposée dans le délai légal (art. 312 CPC).</w:t>
      </w:r>
    </w:p>
    <w:p>
      <w:r>
        <w:rPr>
          <w:b/>
        </w:rPr>
        <w:t>E. 2</w:t>
      </w:r>
    </w:p>
    <w:p>
      <w:r>
        <w:t>L’autorité d’appel revoit la cause en fait et en droit avec un plein pouvoir d’examen (art. 310 CPC). En particulier, elle contrôle librement l’appréciation des preuves effectuée par le juge de première instance et vérifie si celui-ci pouvait admettre les faits qu’il a retenu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w:t>
      </w:r>
    </w:p>
    <w:p>
      <w:r>
        <w:rPr>
          <w:b/>
        </w:rPr>
        <w:t>E. 6</w:t>
      </w:r>
    </w:p>
    <w:p>
      <w:r>
        <w:t>Au vu de ce qui précède, l’appel est infondé et le jugement attaqué sera confirmé.</w:t>
      </w:r>
    </w:p>
    <w:p>
      <w:r>
        <w:rPr>
          <w:b/>
        </w:rPr>
        <w:t>E. 7</w:t>
      </w:r>
    </w:p>
    <w:p>
      <w:r>
        <w:t>Il n’est pas perçu de frais ni alloué de dépens (art. 22 al. 5 LaCC). * * * * *</w:t>
      </w:r>
    </w:p>
    <w:p>
      <w:r>
        <w:t>- 9/9 -</w:t>
      </w:r>
    </w:p>
    <w:p>
      <w:r>
        <w:t>C/17465/2019 PAR CES MOTIFS, La Chambre civile : A la forme : Déclare recevable l'appel interjeté par A______ contre le jugement JTPI/13903/2020 rendu le 11 novembre 2020 par le Tribunal de première instance dans la cause C/17465/2019. Au fond : Confirme le jugement attaqué. Déboute les parties de toutes autres conclusions. Sur les frais : Dit qu'il n'est pas perçu de frais ni alloué de dépens. Siégeant : Monsieur Cédric-Laurent MICHEL, président; Madame Paola CAMPOMAGNANI, juge; Monsieur Serge FASEL, juge suppléant;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