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ACJC/853/2018 vom 9. März 2018</w:t>
      </w:r>
    </w:p>
    <w:p>
      <w:r>
        <w:t>GE Cour de justice, 2018-03-09, FR</w:t>
      </w:r>
    </w:p>
    <w:p>
      <w:r>
        <w:rPr>
          <w:b/>
        </w:rPr>
        <w:t xml:space="preserve">Quelle: </w:t>
      </w:r>
      <w:r>
        <w:t>https://mcp.opencaselaw.ch/entscheid/ge_gerichte_ACJC_853_2018</w:t>
      </w:r>
    </w:p>
    <w:p>
      <w:r>
        <w:t>FR: GE_GERICHTE ACJC/853/2018 du 9 mars 2018</w:t>
      </w:r>
    </w:p>
    <w:p>
      <w:r>
        <w:t>IT: GE_GERICHTE ACJC/853/2018 del 9 marzo 2018</w:t>
      </w:r>
    </w:p>
    <w:p>
      <w:pPr>
        <w:pStyle w:val="Heading2"/>
      </w:pPr>
      <w:r>
        <w:t>Erwägungen</w:t>
      </w:r>
    </w:p>
    <w:p>
      <w:r>
        <w:rPr>
          <w:b/>
        </w:rPr>
        <w:t>E. 1</w:t>
      </w:r>
    </w:p>
    <w:p>
      <w:r>
        <w:t>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 été interjeté dans le délai prescrit par la loi. Emanant d'un justiciable agissant en personne, et dans la mesure où il est possible d'en comprendre que le recourant entend obtenir l'annulation de la décision attaquée, cela fait le rejet de la requête au motif de sa situation financière, il sera considéré comme recevable.</w:t>
      </w:r>
    </w:p>
    <w:p>
      <w:r>
        <w:rPr>
          <w:b/>
        </w:rPr>
        <w:t>E. 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 BORTOLASO/AGUET, Procédure civile, Tome II, 2ème édition, Berne, 2010, n. 2307). Par ailleurs, la maxime des débats s'applique et la preuve des faits allégués doit être apportée par titre (art. 55 al. 1, 255 let. a a contrario et 254 CPC). En outre, la maxime de disposition s'applique (art. 58 al. 1 CPC).</w:t>
      </w:r>
    </w:p>
    <w:p>
      <w:r>
        <w:t>- 4/6 -</w:t>
      </w:r>
    </w:p>
    <w:p>
      <w:r>
        <w:t>C/23477/2017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3.1</w:t>
      </w:r>
    </w:p>
    <w:p>
      <w:r>
        <w:t>Aux termes de l'art. 80 al. 1 LP, le créancier qui est au bénéfice d'un jugement exécutoire peut requérir du juge la mainlevée définitive de l'opposition.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du 7 octobre 2005 dans la cause 5P.______/2005).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(ACJC/1178/2016 du 9 septembre 2016 consid. 3.1.1; JT 1969 II 32).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 Il ne lui appartient pas davantage de trancher des questions délicates de droit matériel ou pour la solution desquelles le pouvoir d'appréciation joue un rôle important, dont la connaissance ressort exclusivement au juge du fond (ATF 124 III 501 consid. 3a; 113 III consid. 1b). Le juge doit ordonner la mainlevée définitive de l'opposition, à moins que l'opposant ne prouve par titre que la dette a été éteinte ou qu'il a obtenu un sursis, postérieurement au jugement, ou qu'il ne se prévale de la prescription (art. 81 al. 1 LP). Parmi les moyens libératoires qui remettent en cause l'existence ou l'exigibilité de la créance déduite en poursuite (art. 81 al. 1 LP) figure la modification du jugement sur lequel le poursuivant se fonde pour requérir la mainlevée définitive de l'opposition (ATF 55 II 161; GILLIERON, op. cit., n. 51 ad art. 81 LP; cf. STAEHELIN, Commentaire bâlois, Schkg I, 1998, n. 47 ad art. 80 LP). Toutefois, tant selon la doctrine que selon la jurisprudence, un jugement portant</w:t>
      </w:r>
    </w:p>
    <w:p>
      <w:r>
        <w:t>- 5/6 -</w:t>
      </w:r>
    </w:p>
    <w:p>
      <w:r>
        <w:t>C/23477/2017 condamnation à verser une contribution d'entretien constitue un titre de mainlevée définitive tant qu'il n'a pas été modifié par un nouveau jugement entré en force de chose jugée (arrêt du Tribunal fédéral 5P.82/2002 du 11 avril 2002 consid. 3b; STAEHELIN, op. cit., et les arrêts cantonaux cités; BÜHLER/SPÜHLER, Commentaire bernois, vol. II/1/1/2, 1980, n. 190 ad art. 157 CC), c'est-à-dire qui est devenu définitif, parce qu'il ne peut plus être attaqué par une voie de recours ordinaire qui, de par la loi, a un effet suspensif (STAEHELIN, op. cit., n. 7 ss ad art. 80 LP; arrêt du Tribunal fédéral 5A_419/2009 du 15 septembre 2009 consid. 7.3.1). L'extinction de la dette doit être soulevée et prouvée par titre par le poursuivi (SCHMIDT, Schweizerische Zivilprozessordnung, Kurzkommentar ZPO, 2ème éd., 2013, n. 1 ad art. 81 LP).</w:t>
      </w:r>
    </w:p>
    <w:p>
      <w:r>
        <w:rPr>
          <w:b/>
        </w:rPr>
        <w:t>E. 3.2</w:t>
      </w:r>
    </w:p>
    <w:p>
      <w:r>
        <w:t>En l'espèce, il est constant que l'intimée est, par le truchement de la cession intervenue au 1er décembre 2012, au bénéfice d'un titre de mainlevée définitive représenté par le jugement de divorce exécutoire du 14 août 2012.</w:t>
      </w:r>
    </w:p>
    <w:p>
      <w:r>
        <w:t>Le recourant n'a pour sa part pas démontré par titre qu'il aurait eu gain de cause dans une procédure de modification dudit jugement de divorce. Il se prévaut pour le surplus d'arguments relatifs à sa situation personnelle et aux relations avec ses enfants, lesquels n'ont pas à être pris en considération par le juge de la mainlevée.</w:t>
      </w:r>
    </w:p>
    <w:p>
      <w:r>
        <w:t>Il s'ensuit que le recours est infondé et qu'il sera partant rejeté.</w:t>
      </w:r>
    </w:p>
    <w:p>
      <w:r>
        <w:rPr>
          <w:b/>
        </w:rPr>
        <w:t>E. 4</w:t>
      </w:r>
    </w:p>
    <w:p>
      <w:r>
        <w:t>Le recourant, qui succombe, supportera les frais de son recours (art. 106 al. 1 CPC), arrêtés à 600 fr. (art. 48, 61 OELP), couverts par l'avance déjà opérée, acquise à l'Etat de Genève (art. 111 al. 1 CPC).</w:t>
      </w:r>
    </w:p>
    <w:p>
      <w:r>
        <w:t>Il n'y a pas lieu à allocation de dépens (art. 95 al. 3 let. c CPC). * * * * *</w:t>
      </w:r>
    </w:p>
    <w:p>
      <w:r>
        <w:t>- 6/6 -</w:t>
      </w:r>
    </w:p>
    <w:p>
      <w:r>
        <w:t>C/23477/2017 PAR CES MOTIFS, La Chambre civile : A la forme : Déclare recevable le recours formé le 28 mars 2018 par A______ contre le jugement JTPI/3889/2018 rendu le 9 mars 2018 par le Tribunal de première instance dans la cause C/23477/2017-24 SML. Au fond : Rejette ce recours. Déboute les parties de toutes autres conclusions. Sur les frais : Arrête les frais judiciaires du recours à 600 fr., couverts par l'avance déjà opérée acquise à l'ETAT DE GENEVE, et les met à la charge de A______. Dit qu'il n'est pas alloué de dépens. Siégeant : Madame Nathalie LANDRY-BARTHE, présidente; Madame Sylvie DROIN et Monsieur Ivo BUETTI, juges; Madame Fatina SCHAERER, greffière.</w:t>
      </w:r>
    </w:p>
    <w:p>
      <w:r>
        <w:t>La présidente : Nathalie LANDRY-BARTHE</w:t>
      </w:r>
    </w:p>
    <w:p>
      <w:r>
        <w:t>La greffière : Fatina SCHAERER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