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ACJC/851/2022 vom 24. Juni 2022</w:t>
      </w:r>
    </w:p>
    <w:p>
      <w:r>
        <w:t>GE Cour de justice, 2022-06-24, FR</w:t>
      </w:r>
    </w:p>
    <w:p>
      <w:r>
        <w:rPr>
          <w:b/>
        </w:rPr>
        <w:t xml:space="preserve">Quelle: </w:t>
      </w:r>
      <w:r>
        <w:t>https://mcp.opencaselaw.ch/entscheid/ge_gerichte_ACJC_851_2022</w:t>
      </w:r>
    </w:p>
    <w:p>
      <w:r>
        <w:t>FR: GE_GERICHTE ACJC/851/2022 du 24 juin 2022</w:t>
      </w:r>
    </w:p>
    <w:p>
      <w:r>
        <w:t>IT: GE_GERICHTE ACJC/851/2022 del 24 giugno 2022</w:t>
      </w:r>
    </w:p>
    <w:p>
      <w:pPr>
        <w:pStyle w:val="Heading2"/>
      </w:pPr>
      <w:r>
        <w:t>Erwägungen</w:t>
      </w:r>
    </w:p>
    <w:p>
      <w:r>
        <w:rPr>
          <w:b/>
        </w:rPr>
        <w:t>E. 1</w:t>
      </w:r>
    </w:p>
    <w:p>
      <w:r>
        <w:t>Formé par écrit, contre une décision refusant la jonction de procédures, dans le délai de trente jours dès la réception de la décision et motivé, le recours est formellement recevable (art. 145 al. 1 let. b, 321 al. 1 CPC; arrêt de la Cour ACJC/343/2013 du 18 mars 2013 consid. 1.3).</w:t>
      </w:r>
    </w:p>
    <w:p>
      <w:r>
        <w:rPr>
          <w:b/>
        </w:rPr>
        <w:t>E. 2</w:t>
      </w:r>
    </w:p>
    <w:p>
      <w:r>
        <w:t>La demande des recourants de joindre les recours formés dans la présente cause et dans la cause C/1______/2018 n'a plus d'objet à ce stade de la procédure, cette question préalable n'ayant pas été traitée d'entrée de cause et l'instruction des recours ayant été conduite séparément.</w:t>
      </w:r>
    </w:p>
    <w:p>
      <w:r>
        <w:rPr>
          <w:b/>
        </w:rPr>
        <w:t>E. 3</w:t>
      </w:r>
    </w:p>
    <w:p>
      <w:r>
        <w:t>Les parties s'opposent sur la réalisation de la condition du préjudice difficilement réparable ouvrant la voie du recours contre une décision refusant la jonction de procédure. 3.1.1 Le recours est recevable contre les autres décisions et ordonnances d'instruction de première instance, dans les cas prévus par la loi (art. 319 let. b ch. 1 CPC) ou lorsqu'elles peuvent causer un préjudice difficilement réparable (art. 319 let. b ch. 2 CPC). La décision statuant sur une demande de jonction de causes au sens de l'art. 125 let. c CPC est une "autre décision" au sens de l'art. 319 let. b CPC et ne peut faire l'objet d'un recours immédiat que si elle cause un préjudice difficilement réparable (JEANDIN, Commentaire Romand, CPC, 2019, n° 15 ad art. 319 CPC; HALDY, Commentaire romand, CPC, 2019, n° 3 ad art. 125 CPC).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et 22b ad art. 319 CPC).</w:t>
      </w:r>
    </w:p>
    <w:p>
      <w:r>
        <w:t>- 6/9 -</w:t>
      </w:r>
    </w:p>
    <w:p>
      <w:r>
        <w:t>C/17102/2019</w:t>
      </w:r>
    </w:p>
    <w:p>
      <w:r>
        <w:t>La notion de "préjudice difficilement réparable" est plus large que celle de "préjudice irréparable" au sens de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condition, sous peine d’ouvrir le recours à toute décision ou ordonnance d’instruction, ce que le législateur a clairement exclu. Il s’agit de se prémunir contre le risque d’un prolongement du procès (ATF 137 III 380 consid. 2, SJ 2012 I 73; 134 I 83 consid. 3.1; arrêt du Tribunal fédéral 5D_64/2014 du 17 juin 2014 consid. 1.4; JEANDIN, op. cit., n° 22 ad art. 319 CPC).</w:t>
      </w:r>
    </w:p>
    <w:p>
      <w:r>
        <w:t>Une simple prolongation de la procédure ou un accroissement des frais ne constitue ainsi pas un préjudice difficilement réparable (BASTONS BULLETTI, Petit commentaire CPC, 2021, n° 12 ad art. 319 CPC; JEANDIN, op. cit., n° 22a ad art. 319 CPC; SPÜHLER, in Basler Kommentar, Schweizerische Zivilprozessordnung, 2017, n. 7 ad art. 319 CPC; HOFFMANN-NOWOTNY, ZPO-Rechtsmittel, Berufung und Beschwerde, 2013, n. 25 ad art. 319 CPC). Il appartient au recourant d'alléguer et d'établir la possibilité que la décision incidente critiquée lui cause un préjudice difficilement réparable, à moins que cela ne fasse d'emblée aucun doute (par analogie, en lien avec la notion de "préjudice irréparable" de l'art. 93 al. 1 lit. a LTF : ATF 141 III 80 consid. 1.2; 134 III 426 consid. 1.2 et 133 III 629 consid. 2.3.1; BASTONS BULLETTI, Petit commentaire CPC, 2020, n° 10 ad art. 319 CPC).</w:t>
      </w:r>
    </w:p>
    <w:p>
      <w:r>
        <w:t>3.1.2 Il n’y a pas de droit des parties à la jonction ou à la division des procédures. Celles-là relèvent exclusivement de l’appréciation du tribunal qui conduit le procès (ATF 142 III 581 consid. 2.3; arrêt du Tribunal fédéral 4A_710/2016 du 19 juin 2017 consid. 2.3). 3.2.1 En l'espèce, les recourants soulignent l'étroite connexité de la présente cause et de la cause C/1______/2018 qui justifierait leur jonction afin de procéder à une instruction préalable écrite et une administration des preuves communes : le contexte de fait des deux causes serait identique; les mêmes reproches sont adressés à A______, B______ et C______ par G______ SA et D______, en leur qualité d'organes de la première ou de la seconde; les deux demandes reposent sur les mêmes fondements juridiques. Seules les valeurs litigieuses sont différentes car l'implication financière respective de G______ SA et D______ dans le projet "I______" n'était pas de la même ampleur. Les recourants se prévalent d'un préjudice, en l'absence de jonction, lié à la nécessité de procéder deux fois aux mêmes mesures probatoires, longues et</w:t>
      </w:r>
    </w:p>
    <w:p>
      <w:r>
        <w:t>- 7/9 -</w:t>
      </w:r>
    </w:p>
    <w:p>
      <w:r>
        <w:t>C/17102/2019 coûteuses vu la nature et l'importance du litige (production de pièces, audition de témoins et mise en œuvre d'experts). Plusieurs dizaines d'allégués, quasiment identiques dans chacune des demandes, ont fait l'objet d'une offre de preuve en audition des mêmes témoins; la plupart d'entre eux habitant hors de Suisse. Par ailleurs, une saine administration de la justice commanderait de ne pas mobiliser deux juges pour connaître de deux procédures particulièrement lourdes, mais quasiment identiques. Finalement, le maintien de deux procédures distinctes confiées à des magistrats différents comporterait le risque de décisions contradictoires pour des problèmes similaires. La décision rendue dans l'une des causes pourrait potentiellement déployer des effets d'autorité de la chose jugée dans l'autre cause, sans que les parties de l'autre cause n'aient pu se prononcer préalablement. 3.2.2 Les recourants ne sont pas fondés à se prévaloir d'un préjudice difficilement réparable tel que la révélation de secrets d'affaires ou une atteinte à des droits de la personnalité. Pas plus qu'à se prévaloir d'une atteinte à leurs droits procéduraux puisque la loi ne leur confère aucun droit à la jonction des causes, le juge disposant d'une entière liberté d'appréciation sur cette objet. C'est essentiellement un accroissement des frais et de la durée des procédures qu'invoquent les recourants, lequel n'engendre en principe pas de préjudice difficilement réparable. En l'occurrence, l'instruction conjointe des deux procédures visées aurait sans doute eu un impact sur les coûts et le temps consacré. Les recourants ne parviennent toutefois pas à établir que l'inconvénient lié à une instruction séparée engendrerait un préjudice difficilement irréparable au sens de l'art. 319 let. b ch. 2 CPC, soit un inconvénient tel qu'il dépasserait le "simple" accroissement de la durée et des frais de la procédure. Dans l'évaluation de l'ampleur du préjudice, les recourants ignorent également un élément relevé par le premier juge, soit la prise en compte de risques procéduraux liés au fait qu'une procédure oppose également D______ et G______ SA, toujours dans le contexte du projet "I______". Les craintes du premier juge d'effets indésirables sur le déroulement de la présente procédure et de la procédures C/1______/2018 que pourrait avoir une réunion dans une même cause de deux parties opposées dans une procédure parallèle sont légitimes et doivent être mises en balance avec le préjudice financier et temporel dont se prévalent les recourants et dont la portée se trouve réduite d'autant. Les considérations des recourants sur l'opportunité d'une jonction dans une saine et économe administration de la justice ne sont pas pertinentes dans l'examen du préjudice financier et temporel au sens de l'art. 319 let. b ch. 2 CPC qui doit affecter la partie recourante et non la corporation publique.</w:t>
      </w:r>
    </w:p>
    <w:p>
      <w:r>
        <w:t>- 8/9 -</w:t>
      </w:r>
    </w:p>
    <w:p>
      <w:r>
        <w:t>C/17102/2019 Contrairement à ce que prétendent les recourants, aucun risque de contradiction de décisions ou d'effets indésirables de l'autorité de la chose jugée n'existe en l'absence de jonction; les parties aux deux procédures et les rapports juridiques litigieux ne sont pas les mêmes dans chacune des procédures. 3.2.3 En définitive, les recourants ne parviennent pas à établir un préjudice difficilement réparable découlant de la décision entreprise, de sorte que le recours sera déclaré irrecevable.</w:t>
      </w:r>
    </w:p>
    <w:p>
      <w:r>
        <w:rPr>
          <w:b/>
        </w:rPr>
        <w:t>E. 4</w:t>
      </w:r>
    </w:p>
    <w:p>
      <w:r>
        <w:t>Les frais judiciaires du recours – qui comprennent la décision du 4 octobre 2021 sur suspension du caractère exécutoire de la décision entreprise – seront fixés à 1'400 fr. (art. 96 et 104 al. 1 et 2, 105 al. 1 CPC; art. 19 LaCC; art. 39 RTFMC), mis à la charge des recourants qui succombent (art. 106 al. 1 CPC) et compensés avec l’avance de frais de même montant versée par eux, laquelle reste acquise à l’Etat de Genève (art. 111 al. 1 CPC).</w:t>
      </w:r>
    </w:p>
    <w:p>
      <w:r>
        <w:t>De même, les dépens du recours seront mis à la charge des recourants, conjointement et solidairement, et arrêtés à 2'000 fr., débours et TVA inclus (art. 95 al. 1 let. b et al. 3, 104 al. 1 et 2, 105 al. 2 et 106 al. 1 CPC; art. 20, 23 et 25 LaCC; art. 84 ss RTFMC). * * * * *</w:t>
      </w:r>
    </w:p>
    <w:p>
      <w:r>
        <w:t>- 9/9 -</w:t>
      </w:r>
    </w:p>
    <w:p>
      <w:r>
        <w:t>C/17102/2019 PAR CES MOTIFS, La Chambre civile : A la forme : Déclare irrecevable le recours interjeté le 1er septembre 2021 par A______, B______ et C______ contre l'ordonnance prononcée le 5 août 2021 par le Tribunal de première instance dans la cause C/17102/2019. Sur les frais : Arrête les frais judiciaires du recours à 1'400 fr., les met à la charge de A______, B______ et C______ et les compense avec l'avance fournie par ceux-ci qui reste acquise à l'Etat de Genève. Condamne A______, B______ et C______ conjointement et solidairement à verser à D______ la somme de 2'000 fr. à titre de dépens. Siégeant : Mme Ursula ZEHETBAUER GHAVAMI, présidente; Madame Sylvie DROIN et Monsieur Jean REYMOND,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