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ACJC/850/2017 vom 3. Juli 2017</w:t>
      </w:r>
    </w:p>
    <w:p>
      <w:r>
        <w:t>GE Cour de justice, 2017-07-03, FR</w:t>
      </w:r>
    </w:p>
    <w:p>
      <w:r>
        <w:rPr>
          <w:b/>
        </w:rPr>
        <w:t xml:space="preserve">Quelle: </w:t>
      </w:r>
      <w:r>
        <w:t>https://mcp.opencaselaw.ch/entscheid/ge_gerichte_ACJC_850_2017</w:t>
      </w:r>
    </w:p>
    <w:p>
      <w:r>
        <w:t>FR: GE_GERICHTE ACJC/850/2017 du 3 juillet 2017</w:t>
      </w:r>
    </w:p>
    <w:p>
      <w:r>
        <w:t>IT: GE_GERICHTE ACJC/850/2017 del 3 luglio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1.3</w:t>
      </w:r>
    </w:p>
    <w:p>
      <w:r>
        <w:t>Les conclusions, allégations de fait et preuves nouvelles sont irrecevables (art. 326 al. 1 CPC). Les faits notoires ne doivent pas être prouvés (art. 151 CPC).</w:t>
      </w:r>
    </w:p>
    <w:p>
      <w:r>
        <w:t>- 4/7 -</w:t>
      </w:r>
    </w:p>
    <w:p>
      <w:r>
        <w:t>C/24058/2016</w:t>
      </w:r>
    </w:p>
    <w:p>
      <w:r>
        <w:t>Les pièces nouvelles déposées par le recourant sont dès lors irrecevables, à l'exception de l'extrait du Registre du commerce de la société E______ SÀRL, en liquidation, qui vise un fait notoire au sens de l'art. 151 CPC.</w:t>
      </w:r>
    </w:p>
    <w:p>
      <w:r>
        <w:rPr>
          <w:b/>
        </w:rPr>
        <w:t>E. 2</w:t>
      </w:r>
    </w:p>
    <w:p>
      <w:r>
        <w:t>Le Tribunal a retenu que l'objection d'A______ selon laquelle il avait signé le contrat pour le compte de la société E______ SÀRL, ne pouvait pas être retenue, dans la mesure où le nom de cette entité n'apparaissait pas sur le contrat. Le nom du recourant y figurait quant à lui, accolé à l'enseigne D______, dont le recourant admettait qu'il ne correspondait pas au nom d'une société. Il fallait dès lors en conclure qu'A______ avait signé le contrat pour son propre compte.</w:t>
      </w:r>
    </w:p>
    <w:p>
      <w:r>
        <w:t>Le recourant fait valoir devant la Cour qu'il a signé le contrat pour le compte de la société E______ SÀRL, en sa qualité de gérant de cette société et non à titre personnel. D______ était une simple enseigne commerciale, soit le nom donné au département graphique de la société E______ SÀRL. 2.1.1 Selon l'art. 82 al. 1 LP, le créancier dont la poursuite se fonde sur une reconnaissance de dette constatée par acte authentique ou sous seing privé peut requérir la mainlevée provisoire. Constitue une reconnaissance de dette, en particulier, l'acte authentique ou sous seing privé signé par le poursuivi, d'où ressort sa volonté de payer au poursuivant, sans réserve ni condition, une somme d'argent déterminée, ou aisément déterminable, et exigible (ATF 136 III 624 consid. 4.2.2, 627 consid. 2 et les arrêts cités). Un contrat écrit justifie en principe la mainlevée provisoire de l'opposition pour la somme d'argent dont la prestation incombe au poursuivi, lorsque les conditions d'exigibilité de la dette sont établies par titre et, en particulier dans les contrats bilatéraux, que le poursuivant prouve par titre avoir exécuté les prestations dont dépend l'exigibilité de la créance (GILLIERON, Commentaire de la LP, 1999, n. 44 ad art. 82 LP). Lorsque le créancier est en possession d'une reconnaissance de dette, le juge prononce la mainlevée si le débiteur ne rend pas immédiatement vraisemblable sa libération (art. 82 al. 2 LP). La procédure de mainlevée provisoire est une procédure sur pièces (Urkundenprozess),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w:t>
      </w:r>
    </w:p>
    <w:p>
      <w:r>
        <w:t>- 5/7 -</w:t>
      </w:r>
    </w:p>
    <w:p>
      <w:r>
        <w:t>C/24058/2016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Conformément à l'art. 82 al. 2 LP, le poursuivi peut faire échec à la mainlevée en rendant immédiatement vraisemblables ses moyens libératoires (ATF 132 III 140 consid. 4.1.1 et les références citées; arrêt du Tribunal fédéral 5A_878/2011 du</w:t>
      </w:r>
    </w:p>
    <w:p>
      <w:r>
        <w:rPr>
          <w:b/>
        </w:rPr>
        <w:t>E. 2.2</w:t>
      </w:r>
    </w:p>
    <w:p>
      <w:r>
        <w:t>En l'espèce, le recourant n'apporte aucun élément à l'appui de sa thèse selon laquelle la société E______ SÀRL, en liquidation serait contractuellement engagée envers l'intimée. En effet, le contrat du 30 janvier 2013 signé par le recourant ne mentionne pas cette société. L'annonce publicitaire, objet du contrat, ne comporte pas non plus de référence à cette société. Par contre, le contrat indique sous la rubrique "partie contractante" les noms "D______ M. A______". Dans la mesure où il n'est pas contesté que D______ n'a pas la personnalité morale et n'est qu'une simple enseigne, cette mention ne peut se comprendre que comme désignant A______ comme partie contractante.</w:t>
      </w:r>
    </w:p>
    <w:p>
      <w:r>
        <w:t>- 6/7 -</w:t>
      </w:r>
    </w:p>
    <w:p>
      <w:r>
        <w:t>C/24058/2016 Le recourant n'a d'ailleurs pas protesté à réception de la facture envoyée par l'intimée, laquelle a été adressée à "D______, Monsieur A______". Le fait que le recourant ne soit pas personnellement inscrit au Registre du commerce est dénué de pertinence. Peu importe par ailleurs que l'adresse de la société E______ SÀRL soit la même que celle de l'enseigne D______, ni que le contrat ait été signé à cette adresse. Enfin, contrairement à ce que soutient le recourant, qui ne motive en rien cet argument, la validité du contrat n'est pas subordonnée à l'apposition sur celui-ci d'un "cachet" de quelque nature que ce soit. Le recourant n'a ainsi pas rendu vraisemblable que le contrat dont se prévaut l'intimée a été signé par ses soins au nom et pour le compte d'une société tierce. C'est par conséquent à juste titre que le Tribunal a retenu que le recourant était personnellement engagé envers l'intimée. Le recourant ne critique par ailleurs aucun des autres aspects du jugement querellé, de sorte que le recours sera rejeté. 3. Le recourant, qui succombe, sera condamné aux frais du recours (art. 106 al. 1 CPC). Les frais judiciaires seront arrêtés à 300 fr. (art. 48 et 61 OELP) et compensés avec l'avance versée par le recourant, laquelle restera acquise à l'Etat de Genève (art. 111 CPC). Le recourant sera en outre condamné à verser 300 fr. à l'intimée à titre de dépens, débours et TVA compris (art. 85, 89 et 90 RTFMC). * * * * *</w:t>
      </w:r>
    </w:p>
    <w:p>
      <w:r>
        <w:t>- 7/7 -</w:t>
      </w:r>
    </w:p>
    <w:p>
      <w:r>
        <w:t>C/24058/2016 PAR CES MOTIFS, La Chambre civile : A la forme : Déclare recevable le recours interjeté par A______ contre le jugement JTPI/4729/2017 rendu le 4 avril 2017 par le Tribunal de première instance dans la cause C/24058/2016- 26 SML. Au fond : Le rejette. Déboute les parties de toute autres conclusions. Sur les frais : Arrête les frais judiciaires du recours à 300 fr., les compense avec l'avance versée, qui reste acquise à l'Etat de Genève et les met à charge d'A______. Condamne A______ à verser à B______ SA 300 fr. à titre de dépens de recours.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5</w:t>
      </w:r>
    </w:p>
    <w:p>
      <w:r>
        <w:t>mars 2012 consid. 2.1), en principe par titres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2.1.2 Aux termes de l'art. 1 al. 1 CO, le contrat est parfait lorsque les parties ont, réciproquement et d'une manière concordante, manifesté leur volonté. Selon l'art. 18 al. 1 CO,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