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ACJC/84/2023 vom 27. Januar 2023</w:t>
      </w:r>
    </w:p>
    <w:p>
      <w:r>
        <w:t>GE Cour de justice, 2023-01-27, FR</w:t>
      </w:r>
    </w:p>
    <w:p>
      <w:r>
        <w:rPr>
          <w:b/>
        </w:rPr>
        <w:t xml:space="preserve">Quelle: </w:t>
      </w:r>
      <w:r>
        <w:t>https://mcp.opencaselaw.ch/entscheid/ge_gerichte_ACJC_84_2023</w:t>
      </w:r>
    </w:p>
    <w:p>
      <w:r>
        <w:t>FR: GE_GERICHTE ACJC/84/2023 du 27 janvier 2023</w:t>
      </w:r>
    </w:p>
    <w:p>
      <w:r>
        <w:t>IT: GE_GERICHTE ACJC/84/2023 del 27 gennaio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uniquement sur le montant de la contribution d'entretien - les autres conclusions prises étant irrecevables (cf. infra consid. 2) -, il est de nature pécuniaire (ATF 133 III 393 consid. 2; arrêts du Tribunal fédéral 5A_42/2013 du 27 juin 2013 consid. 1.1; 5A_906/2012 du 18 avril 2013 consid. 1; 5A_236/2011 du 18 octobre 2011 consid. 1; 5A_511/2010 du 4 février 2011 consid. 1.1).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recevable.</w:t>
      </w:r>
    </w:p>
    <w:p>
      <w:r>
        <w:rPr>
          <w:b/>
        </w:rPr>
        <w:t>E. 1.2</w:t>
      </w:r>
    </w:p>
    <w:p>
      <w:r>
        <w:t>La Cour revoit la cause en fait et en droit avec un plein pouvoir d'examen (art. 310 CPC). La présente cause est ainsi soumise aux maximes d'office et inquisitoire illimitée en tant qu'elle concerne un enfant mineur (art. 296 al. 1 et 3 CPC; ATF 147 III 301 consid. 2.2). La Cour n'est donc pas liée par les conclusions des parties ni par l'interdiction de la reformatio in pejus (ATF 129 III 417 consid. 2.1.1; arrêt du Tribunal fédéral 5A_843/2018 du 12 février 2020 consid. 5.2).</w:t>
      </w:r>
    </w:p>
    <w:p>
      <w:r>
        <w:t>- 6/10 -</w:t>
      </w:r>
    </w:p>
    <w:p>
      <w:r>
        <w:t>C/17585/2021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1.3</w:t>
      </w:r>
    </w:p>
    <w:p>
      <w:r>
        <w:t>L'appelant a pris une conclusion subsidiaire nouvelle relative au dies a quo de la contribution d'entretien à fixer au 1er juin 2021.</w:t>
      </w:r>
    </w:p>
    <w:p>
      <w:r>
        <w:rPr>
          <w:b/>
        </w:rPr>
        <w:t>E. 1.3.1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w:t>
      </w:r>
    </w:p>
    <w:p>
      <w:r>
        <w:rPr>
          <w:b/>
        </w:rPr>
        <w:t>E. 1.3.2</w:t>
      </w:r>
    </w:p>
    <w:p>
      <w:r>
        <w:t>In casu, la nouvelle conclusion prise par l'appelant est recevable, dès lors qu'elle a été formulée dans son écriture d'appel et qu'elle concerne l'entretien d'un enfant mineur.</w:t>
      </w:r>
    </w:p>
    <w:p>
      <w:r>
        <w:rPr>
          <w:b/>
        </w:rPr>
        <w:t>E. 2</w:t>
      </w:r>
    </w:p>
    <w:p>
      <w:r>
        <w:t>L'appelant a conclu à ce que sa mère soit autorisée à l'inscrire en crèche à 100% dès le 15 août 2022 et à ce qu'il soit dit que son père n'est pas autorisé à aller l'y récupérer seul, mais uniquement en présence de l'intervenante de l'APE.</w:t>
      </w:r>
    </w:p>
    <w:p>
      <w:r>
        <w:t>En l'occurrence, le Tribunal a, à l'issue de l'audience tenue le 29 septembre 2022, gardé la cause à juger sur mesures provisionnelles, uniquement sur la question de l'entretien de l'enfant, et s'est prononcé sur ce point dans l'ordonnance entreprise. Les questions relatives aux conclusions litigieuses précitées ne font dès lors pas l'objet de la décision portée en appel devant la Cour, qui ne peut s'en saisir, de sorte que ces conclusions sont irrecevables.</w:t>
      </w:r>
    </w:p>
    <w:p>
      <w:r>
        <w:t>- 7/10 -</w:t>
      </w:r>
    </w:p>
    <w:p>
      <w:r>
        <w:t>C/17585/2021</w:t>
      </w:r>
    </w:p>
    <w:p>
      <w:r>
        <w:rPr>
          <w:b/>
        </w:rPr>
        <w:t>E. 3</w:t>
      </w:r>
    </w:p>
    <w:p>
      <w:r>
        <w:t>L'appelant réclame le versement d'une contribution à son entretien de 2'000 fr. par mois.</w:t>
      </w:r>
    </w:p>
    <w:p>
      <w:r>
        <w:t>Il fait valoir que les revenus et les charges des parties n'ont jamais été examinées par le Tribunal, et ce "en violation du droit et de la jurisprudence en vigueur", que le montant de 900 fr. fixé par le Tribunal ne couvre pas son entretien convenable, que ce montant correspond à une avance, raison pour laquelle le Tribunal a indiqué que ledit montant pourrait être "réexaminé par la suite" et, selon lui, "d'ici la fin de la procédure", et que sa situation financière et celle de sa mère se sont, en tout état, modifiées de manière notable et durable (baisse des revenus de sa mère et de ses frais de garde).</w:t>
      </w:r>
    </w:p>
    <w:p>
      <w:r>
        <w:rPr>
          <w:b/>
        </w:rPr>
        <w:t>E. 3.1</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Les mesures provisoires ordonnées dans le cadre d'une action alimentaire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consid. 3c/bb). En d'autres termes, si le juge ne modifie pas les mesures provisionnelles en prononçant de nouvelles mesures provisionnelles, il ne peut revenir rétroactivement sur ces mesures dans le jugement au fond (ATF 142 III 193 consid. 5.3; 141 III 376 consid. 3.3.4).</w:t>
      </w:r>
    </w:p>
    <w:p>
      <w:r>
        <w:rPr>
          <w:b/>
        </w:rPr>
        <w:t>E. 3.2</w:t>
      </w:r>
    </w:p>
    <w:p>
      <w:r>
        <w:t>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w:t>
      </w:r>
    </w:p>
    <w:p>
      <w:r>
        <w:rPr>
          <w:b/>
        </w:rPr>
        <w:t>E. 3.3</w:t>
      </w:r>
    </w:p>
    <w:p>
      <w:r>
        <w:t>En l'occurrence, à l'issue de l'audience tenue le 4 mars 2022, le premier juge a pris acte de l'engagement de l'intimé à continuer à verser une contribution d'entretien de 900 fr. par mois. Il ne ressort pas du procès-verbal de l'audience précitée que les parties se seraient accordées sur la fixation d'une contribution d'entretien à hauteur de ce montant à titre provisionnel. Par ordonnances des</w:t>
      </w:r>
    </w:p>
    <w:p>
      <w:r>
        <w:rPr>
          <w:b/>
        </w:rPr>
        <w:t>E. 7</w:t>
      </w:r>
    </w:p>
    <w:p>
      <w:r>
        <w:t>mars et 23 juin 2022, le premier juge a donné acte au père de cet engagement.</w:t>
      </w:r>
    </w:p>
    <w:p>
      <w:r>
        <w:t>- 8/10 -</w:t>
      </w:r>
    </w:p>
    <w:p>
      <w:r>
        <w:t>C/17585/2021</w:t>
      </w:r>
    </w:p>
    <w:p>
      <w:r>
        <w:t>Il apparaît ainsi qu'aucun accord n'a été pris entre les parties sur ce point et que le Tribunal n'a fait que prendre acte de l'engagement financier du père. Ce faisant, il n'a pas statué sur les mesures provisionnelles requises initialement par l'appelant tendant à la fixation de son entretien. Par conséquent, c'est à tort que le premier juge a considéré que la requête déposée le 2 août 2022 par l'appelant consistait en une requête de modification de la contribution d'entretien fixée sur mesures provisionnelles et qu'il revenait au requérant de démontrer l'existence d'un "changement des circonstances depuis les décisions susvisées, lesquels pourraient nécessiter la modification des décisions sur mesures provisionnelles". Dès lors que, sur mesures provisionnelles, les parties ne s'étaient pas accordées sur l'entretien de l'enfant et que le Tribunal n'avait pas fixé de contribution, il appartenait, au contraire, à ce dernier d'entrer en matière sur les nouvelles conclusions prises par l'appelant en fixation d'entretien sur mesures provisionnelles le 2 août 2022 et de statuer - pour la première fois - sur ce point après avoir examiné la situation financière des parties.</w:t>
      </w:r>
    </w:p>
    <w:p>
      <w:r>
        <w:t>Compte tenu du fait que l'instance précédente n'a pas procédé à cet examen et afin de respecter la garantie du double degré de juridiction, la cause sera renvoyée au premier juge (art. 318 al. 1 let. c ch. 2 CPC). Au vu de ce qui précède, l'ordonnance entreprise sera annulée et la cause renvoyée au Tribunal pour nouvelle décision. 4. 4.1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t>4.2 Les frais judiciaires de la procédure d'appel seront fixés à 1'200 fr. (art. 32 et 37 RTFMC), entièrement couverts par l'avance de frais du même montant effectuée par l'appelant, laquelle demeure dès lors acquise à l'Etat (art. 111 al. 1 CPC).</w:t>
      </w:r>
    </w:p>
    <w:p>
      <w:r>
        <w:t>Vu la nature du litige, ils seront mis à la charge des parties par moitié chacune (art. 95, 104 al. 1, 105 et 107 al. 1 let. c CPC).</w:t>
      </w:r>
    </w:p>
    <w:p>
      <w:r>
        <w:t>Par conséquent, l'intimé sera condamné à verser à l'appelant le montant de 600 fr. à titre de remboursement des frais judiciaires.</w:t>
      </w:r>
    </w:p>
    <w:p>
      <w:r>
        <w:t>Pour les mêmes motifs, chaque partie supportera ses propres dépens d'appel (art. 107 al. 1 let. c CPC). * * * * *</w:t>
      </w:r>
    </w:p>
    <w:p>
      <w:r>
        <w:t>- 9/10 -</w:t>
      </w:r>
    </w:p>
    <w:p>
      <w:r>
        <w:t>C/17585/2021 PAR CES MOTIFS, La Chambre civile : A la forme : Déclare recevable l'appel interjeté le 24 octobre 2022 par A______ contre les chiffres 1 et 4 du dispositif de l'ordonnance OTPI/644/2022 rendue le 10 octobre 2022 par le Tribunal de première instance dans la cause C/17585/2021-26. Au fond : Annule l'ordonnance entreprise et, cela fait : Renvoie la cause au Tribunal de première instance pour nouvelle décision dans le sens des considérants. Déboute les parties de toutes autres conclusions. Sur les frais : Arrête les frais judiciaires d'appel à 1'200 fr., les met par moitié à la charge de A______ et par moitié à la charge de C______, et les compense avec l'avance fournie, laquelle demeure entièrement acquise à l'Etat de Genève. Condamne C______ à verser à A______ 600 fr. à titre de remboursement des frais judiciaires d'appel. Dit que chaque partie supporte ses propres dépens d'appel. Siégeant : Madame Jocelyne DEVILLE-CHAVANNE, présidente; Madame Verena PEDRAZZINI RIZZI, Madame Nathalie LANDRY-BARTHE, juges; Madame Jessica ATHMOUNI, greffière.</w:t>
      </w:r>
    </w:p>
    <w:p>
      <w:r>
        <w:t>- 10/10 -</w:t>
      </w:r>
    </w:p>
    <w:p>
      <w:r>
        <w:t>C/17585/2021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