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ACJC/848/2012 vom 10. November 2011</w:t>
      </w:r>
    </w:p>
    <w:p>
      <w:r>
        <w:t>GE Cour de justice, 2011-11-10, FR</w:t>
      </w:r>
    </w:p>
    <w:p>
      <w:r>
        <w:rPr>
          <w:b/>
        </w:rPr>
        <w:t xml:space="preserve">Quelle: </w:t>
      </w:r>
      <w:r>
        <w:t>https://mcp.opencaselaw.ch/entscheid/ge_gerichte_ACJC_848_2012</w:t>
      </w:r>
    </w:p>
    <w:p>
      <w:r>
        <w:t>FR: GE_GERICHTE ACJC/848/2012 du 10 novembre 2011</w:t>
      </w:r>
    </w:p>
    <w:p>
      <w:r>
        <w:t>IT: GE_GERICHTE ACJC/848/2012 del 10 novembre 2011</w:t>
      </w:r>
    </w:p>
    <w:p>
      <w:pPr>
        <w:pStyle w:val="Heading2"/>
      </w:pPr>
      <w:r>
        <w:t>Regeste</w:t>
      </w:r>
    </w:p>
    <w:p>
      <w:r>
        <w:t>Résumé: 1. Le faits et les moyens de preuve nouveaux sont admissibles sans restriction lorsque la cause est régie par les maximes d'office et inquisitoire illimitée (consid. 7). 2. On entend par violence au sens de l'art. 28b CC, l'atteinte directe à l'intégrité physique, psychique, sexuelle ou sociale d'une personne. Cette atteinte doit présenter un certain degré d'intensité, tout comportement socialement incorrect n'étant pas constitutif d'une atteinte à la personnalité ( consid. 10.1). 3. Les menaces au sens de cette disposition se rapportent à des situations où des atteintes illicites à la personnalité sont à prévoir. Il doit s'agir d'une menace sérieuse qui fasse craindre la victime pour son intégrité physique, psychique, sexuelle ou sociale (cinsid. 10.1). 4. lLe harcèlement se réfère à la poursuite et au harcèlement obsessionnels d'une personne sur une longue durée, indépendamment du fait qu'il existe une relation entre l'auteur et la victime (consid. 10.1).</w:t>
      </w:r>
    </w:p>
    <w:p>
      <w:pPr>
        <w:pStyle w:val="Heading2"/>
      </w:pPr>
      <w:r>
        <w:t>Erwägungen</w:t>
      </w:r>
    </w:p>
    <w:p>
      <w:r>
        <w:rPr>
          <w:b/>
        </w:rPr>
        <w:t>E. 1</w:t>
      </w:r>
    </w:p>
    <w:p>
      <w:r>
        <w:t>S'agissant en l'espèce de la contestation d'une décision notifiée après le 1er janvier 2011, la voie de droit est régie par le nouveau droit de procédure (art. 405 al. 1 CPC).</w:t>
      </w:r>
    </w:p>
    <w:p>
      <w:r>
        <w:rPr>
          <w:b/>
        </w:rPr>
        <w:t>E. 2</w:t>
      </w:r>
    </w:p>
    <w:p>
      <w:r>
        <w:t>La décision de mesures protectrices de l'union conjugale est susceptible d'un appel si l'affaire est non pécuniaire ou si, pécuniaire, sa valeur litigieuse atteint 10'000 fr. (art. 308 al. 1 let. b CPC). En l'espèce, la cause concerne l'exercice du droit aux relations personnelles et le montant de la contribution à l'entretien de la famille, de sorte que la contestation</w:t>
      </w:r>
    </w:p>
    <w:p>
      <w:r>
        <w:t>- 10/20 -</w:t>
      </w:r>
    </w:p>
    <w:p>
      <w:r>
        <w:t>C/15656/2010 est de nature non pécuniaire dans son ensemble (cf. arrêt du Tribunal fédéral 5A_546/2010 du 21 février 2011, consid. 2.3). La voie de l'appel est donc ouverte.</w:t>
      </w:r>
    </w:p>
    <w:p>
      <w:r>
        <w:rPr>
          <w:b/>
        </w:rPr>
        <w:t>E. 3</w:t>
      </w:r>
    </w:p>
    <w:p>
      <w:r>
        <w:t>Les appels ont été interjetés dans le délai de dix jours (art. 271 et 314 al. 1 CPC) et suivant la forme prescrite par la loi (art. 130, 131, 311 al. 1 CPC). Ils sont ainsi recevables.</w:t>
      </w:r>
    </w:p>
    <w:p>
      <w:r>
        <w:rPr>
          <w:b/>
        </w:rPr>
        <w:t>E. 4</w:t>
      </w:r>
    </w:p>
    <w:p>
      <w:r>
        <w:t>L'instance d'appel revoit la cause en fait et en droit avec un plein pouvoir d'examen (art. 310 CPC; HOHL, Procédure civile, tome II, 2010, nos 2314 et 2416; RÉTORNAZ, L'appel et le recours, in Procédure civile suisse, 2010, p. 349 ss, n. 121). Prévalent devant l'instance d'appel, les mêmes types de procédure et maximes que ceux applicables devant l'instance précédente (JEANDIN, Code de procédure civile commenté, 2011, n. 6 ad art. 316). Le juge établit les faits d'office (maxime inquisitoire, art. 272 CPC). Lorsque le litige concerne des enfants mineurs, le juge n'est pas lié par les conclusions des parties (art. 296 CPC, maxime d'office), dans la limite toutefois des conclusions prises en appel (art. 315 al. 1 CPC).</w:t>
      </w:r>
    </w:p>
    <w:p>
      <w:r>
        <w:rPr>
          <w:b/>
        </w:rPr>
        <w:t>E. 5</w:t>
      </w:r>
    </w:p>
    <w:p>
      <w:r>
        <w:t>Vu le domicile des parties et de leurs enfants à E.______ et eu égard à la nature du litige, les autorités genevoises sont compétentes à raison du lieu et de la matière pour statuer sur la présente requête (art. 46 et 48 al. 1 LDIP; art. 1 de la Convention de La Haye concernant la compétence des autorités et la loi applicable en matière de protection des mineurs du 5 octobre 1961; art. 86 al. 1 LOJ). Pour les mêmes motifs, le droit suisse est applicable (art. 48 et 49 LDIP; art. 2 de la Convention précitée; art. 4 de la Convention de La Haye du 2 octobre 1973 sur la loi applicable aux obligations alimentaires).</w:t>
      </w:r>
    </w:p>
    <w:p>
      <w:r>
        <w:rPr>
          <w:b/>
        </w:rPr>
        <w:t>E. 6</w:t>
      </w:r>
    </w:p>
    <w:p>
      <w:r>
        <w:t>La procédure de mesures protectrices de l'union conjugale est une procédure sommaire au sens propre (art. 271 CPC; ATF 127 III 474 consid. 2b/bb; HOHL, op. cit., no 1900). La cognition du juge est limitée à la simple vraisemblance des faits et à un examen sommaire du droit, l'exigence de célérité étant privilégiée par rapport à celle de sécurité (HOHL, op. cit., no 1901; HALDY, La procédure civile suisse, 2009, p. 71). Tous les moyens de preuve sont admissibles (art. 254 al. 2 let. c CPC), étant précisé que ceux dont l'administration ne peut intervenir immédiatement ne doivent être ordonnés que dans des circonstances exceptionnelles (arrêt du Tribunal fédéral 5A_444/2008 consid. 2.2).</w:t>
      </w:r>
    </w:p>
    <w:p>
      <w:r>
        <w:rPr>
          <w:b/>
        </w:rPr>
        <w:t>E. 7</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doctrine est</w:t>
      </w:r>
    </w:p>
    <w:p>
      <w:r>
        <w:t>- 11/20 -</w:t>
      </w:r>
    </w:p>
    <w:p>
      <w:r>
        <w:t>C/15656/2010 divisée sur le point de savoir si les conditions restrictives de cette disposition valent aussi bien pour les procès régis par la maxime inquisitoire que pour ceux soumis à la maxime des débats. Dans un arrêt récent, le Tribunal fédéral a considéré qu'il n'était pas arbitraire de soumettre l'admission de faits nouveaux, dans les cas où la maxime inquisitoire s'applique, aux conditions de l'art. 317 al. 1 CPC, la doctrine étant divisée sur cette question, dont il n'est pas démontré qu'elle serait tranchée de manière uniforme par les tribunaux cantonaux (arrêt du Tribunal fédéral 5A_402/2011 du 5 décembre 2011, consid. 4.1 et les références citées). Ce faisant, le Tribunal fédéral n'a pas exclu l'avis de la doctrine qui admet en appel l'introduction de faits nouveaux - proprement dits et/ou improprement dits - lorsque la cause est régie par les maximes d'office et inquisitoire illimitée. Partant, les pièces nouvelles produites en appel sont admises.</w:t>
      </w:r>
    </w:p>
    <w:p>
      <w:r>
        <w:rPr>
          <w:b/>
        </w:rPr>
        <w:t>E. 8</w:t>
      </w:r>
    </w:p>
    <w:p>
      <w:r>
        <w:t>L'appelante remet en cause l'étendue et les modalités du droit de visite de l'intimé.</w:t>
      </w:r>
    </w:p>
    <w:p>
      <w:r>
        <w:rPr>
          <w:b/>
        </w:rPr>
        <w:t>E. 8.1</w:t>
      </w:r>
    </w:p>
    <w:p>
      <w:r>
        <w:t>Selon l'art. 273 al. 1 CC, auquel renvoie l'art. 176 al. 3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des parents, mais aussi comme un droit de la personnalité de l'enfant. Le droit de visite doit servir en premier lieu l'intérêt de l'enfant (ATF 127 III 295 consid. 4a). Lorsqu'on fixe l'étendue d'un droit de visite, il convient d'avoir à l'esprit le but auquel tend la relation personnelle entre le parent titulaire du droit de visite et l'enfant et de voir ce que l'enfant est en mesure de supporter (ATF 120 II 229, JdT 1996 I 331 consid. 4a). Il est unanimement reconnu que le rapport de l'enfant avec ses deux parents est essentiel et qu'il peut jouer un rôle décisif dans le processus de sa recherche d'identité (ATF 130 III 585 consid. 2.2.2). Cependant, si de telles relations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Ce refus ou ce retrait ne peut être demandé que si le bien de l'enfant l'exige impérieusement et qu'il est impossible de trouver une réglementation du droit de visite qui sauvegarde ses intérêts : la disposition a pour objet de protéger l'enfant, et non de punir les parents. Comme en matière de refus ou de retrait du droit aux relations personnelles selon l'art. 274 al. 2 CC, l'établissement d'un droit de visite surveillé nécessite également des indices concrets de mise en danger du bien de l'enfant. Il ne suffit pas que ce dernier risque abstraitement de subir une mauvaise influence, pour qu'un droit de</w:t>
      </w:r>
    </w:p>
    <w:p>
      <w:r>
        <w:t>- 12/20 -</w:t>
      </w:r>
    </w:p>
    <w:p>
      <w:r>
        <w:t>C/15656/2010 visite surveillé soit instauré (ATF 122 III 404 consid. 3c; arrêt 5C.20/2006 du 4 avril 2006 consid. 5.1; 5P.131/2006 du 25 août 2006 consid. 3 publié in FamPra 2007 p. 167).</w:t>
      </w:r>
    </w:p>
    <w:p>
      <w:r>
        <w:rPr>
          <w:b/>
        </w:rPr>
        <w:t>E. 8.2</w:t>
      </w:r>
    </w:p>
    <w:p>
      <w:r>
        <w:t>En l'espèce, l'intimé fait l'objet d'un traitement psychothérapeutique et médicamenteux depuis plus de deux ans. Son trouble de la personnalité, qui l'amène à ne plus se maîtriser verbalement et parfois physiquement, l'a conduit à des hospitalisations, volontaires et non volontaires, en clinique psychiatrique. Même si son médecin traitant indique une amélioration lente et progressive de son état, force est de constater que l'intimé est toujours régulièrement impliqué dans des épisodes de violence contre la mère des enfants et, notamment, les éducateurs du Point Rencontre, voire le personnel soignant. Les responsables du SPMi, pour l'avoir rencontré au début de l'année 2011, ont également relevé chez lui une instabilité et un déni de la violence. Le SPMi comme l'expert ont retenu que le comportement violent de l'intimé envers les tiers est nuisible au développement psychologique des enfants. Certes, ces derniers ne sont pas personnellement les cibles des violences de leur père. Ils sont toutefois indirectement agressés par celui-ci lors qu'il leur impose une scène de violence. Il est établi que l'intimé perd régulièrement son sang froid lorsqu'il est contrarié par un tiers. On ne saurait toutefois supprimer tout droit de regard sur l'exercice du droit de visite de l'intimé au seul motif que celui-ci aurait un comportement adéquat en présence de ses enfants s'il ne se sent pas surveillé. En effet, l'intimé ne s'est pas contenté d'être agressif envers le personnel du Point Rencontre, mais l'a également été avec le personnel soignant, l'expert et bien d'autres tiers étant amenés à avoir des contacts avec lui. A cela s'ajoute que les enfants n'ont eu que peu de contacts avec leur père depuis l'été 2011, celui-ci ayant renoncé à exercer son droit de visite, de sorte qu'il est nécessaire, vu leur jeune âge, de rétablir progressivement les liens entre eux. Au stade actuel de la procédure, il existe donc des indices concrets de mise en danger de l'intégrité psychique des enfants. Cette mise en danger n'est pas purement abstraite, de sorte que pour palier le risque que les enfants subissent une mauvaise influence de la part de leur père, il est nécessaire et proportionné qu'un droit de visite surveillé soit instauré. Le droit de visite de l'intimé sera donc fixé, dans un premier temps, en milieu fermé à raison de deux heures par quinzaine. A cet égard, afin que l'intimé reparte sur de bonnes bases, le choix du Point Rencontre sera modifié et sera fixé au Point de Rencontre Saint-Victor.</w:t>
      </w:r>
    </w:p>
    <w:p>
      <w:r>
        <w:t>- 13/20 -</w:t>
      </w:r>
    </w:p>
    <w:p>
      <w:r>
        <w:t>C/15656/2010 Le curateur désigné dans le cadre de la curatelle d'organisation et de surveillance des relations personnelles sera chargé de saisir le Tribunal compétent afin de proposer l'élargissement du droit de visite de l'intimé en fonction de l'évolution de la situation. Le chiffre 7 du dispositif du jugement entrepris sera donc modifié en conséquence. Il va de soi que la Cour de céans ne saurait contraindre l'intimé à poursuivre le traitement psychiatrique qu'il a volontairement entrepris, ce qui prouve la bonne volonté de l'intimé de s'en sortir. Toutefois l'évolution du comportement de l'intimé, qui est atteint d'un trouble de la personnalité, ne saurait s'améliorer sans un tel suivi. Il appartient dès lors à l'intimé de tout mettre en œuvre pour que l'élargissement de son droit de visite puisse être envisagé. Les contacts téléphoniques entre l'intimé et ses enfants devront également être repris progressivement, tout d'abord à raison d'une fois par semaine, le mardi, entre 19h et 20h. Cela ne signifie pas que l'intimé puisse attendre de ses enfants qu'ils s'entretiennent avec lui durant une heure entière. En effet, des enfants en bas âge ne sont, généralement, pas des adeptes des conversations téléphoniques. En fonction du déroulement de ces entretiens, il pourra être envisagé, à l'initiative du curateur ou des parties, d'augmenter le nombre de ces appels téléphoniques.</w:t>
      </w:r>
    </w:p>
    <w:p>
      <w:r>
        <w:rPr>
          <w:b/>
        </w:rPr>
        <w:t>E. 9</w:t>
      </w:r>
    </w:p>
    <w:p>
      <w:r>
        <w:t>Selon l'art. 275a al. 1 et 2 CC, le père ou la mère qui ne détient pas l'autorité parentale sera informé des événements particuliers survenant dans la vie de l'enfant et entendu avant la prise de décisions importantes pour le développement de celui-ci; il peut recueillir auprès de tiers qui participent à la prise en charge de l'enfant, notamment auprès de ses enseignants ou de son médecin, des renseignements sur son état et son développement. Dans un souci d'apaisement entre les parties et afin que l'intimé puisse être informé de l'état et du développement de ses enfants, il sera donné acte à l'appelante de son engagement de renseigner l'intimé de l'évolution scolaire et du suivi médical des enfants, par le biais de leurs avocats respectifs.</w:t>
      </w:r>
    </w:p>
    <w:p>
      <w:r>
        <w:rPr>
          <w:b/>
        </w:rPr>
        <w:t>E. 10.1</w:t>
      </w:r>
    </w:p>
    <w:p>
      <w:r>
        <w:t>L'art. 28b CC prévoit qu'en cas de violence, de menaces ou de harcèlement, le demandeur peut requérir du juge d'interdire à l'auteur de l'atteinte de l'approcher ou d'accéder à un périmètre déterminé autour de son logement (al. 1 ch. 1), de fréquenter certains lieux, notamment des rues, places ou quartiers (al. 1 ch. 2), de prendre contact avec lui, notamment par téléphone, par écrit ou par voie électronique, ou de lui causer d'autres dérangements (al. 1 ch. 3). On entend par violence l'atteinte directe à l'intégrité physique, psychique, sexuelle ou sociale d'une personne. Cette atteinte doit présenter un certain degré d'intensité, tout comportement socialement incorrect n'étant pas constitutif d'une atteinte à la</w:t>
      </w:r>
    </w:p>
    <w:p>
      <w:r>
        <w:t>- 14/20 -</w:t>
      </w:r>
    </w:p>
    <w:p>
      <w:r>
        <w:t>C/15656/2010 personnalité. Les menaces se rapportent à des situations où des atteintes illicites à la personnalité sont à prévoir. Dans ce cas également, il doit s'agir d'une menace sérieuse qui fasse craindre la victime pour son intégrité physique, psychique, sexuelle ou sociale (Rapport de la Commission des affaires juridiques du Conseil national, Initiative parlementaire, Protection contre la violence dans la famille et dans le couple, FF 2005 p. 6437ss, p. 6450). Enfin, le harcèlement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(arrêt 5A_112/2008 du 14 avril 2008 consid. 2.1; FF 2005 p. 6450; cf. également ATF 129 IV 262 consid. 2.3 et les références). Lorsqu'il prend des mesures pour protéger la victime, le juge doit respecter le principe fondamental de la proportionnalité. Il doit ainsi prendre la mesure qui est suffisamment efficace pour la victime et la moins incisive pour l'auteur de l'atteinte. L'auteur peut en effet faire valoir qu'afin de sauvegarder des intérêts légitimes, l'interruption des contacts avec la victime n'est pas adaptée, notamment en raison de l'exercice du droit de visite à l'égard des enfants (art. 273 ss CC). Le juge prendra alors la mesure adaptée à chaque cas, le principe de proportionnalité permettant la prise en compte des différents intérêts (FF 2005 p. 6451).</w:t>
      </w:r>
    </w:p>
    <w:p>
      <w:r>
        <w:rPr>
          <w:b/>
        </w:rPr>
        <w:t>E. 10.2</w:t>
      </w:r>
    </w:p>
    <w:p>
      <w:r>
        <w:t>En l'espèce, il est établi que l'intimé a menacé, insulté et parfois été physiquement violent avec l'appelante. Les autorités pénales ont admis que ces faits avaient été établis par témoins malgré les dénégations de l'intimé. La mise en danger de l'appelante n'est donc pas purement abstraite. A cela s'ajoute que l'élargissement du droit de visite de l'intimé n'est pas encore envisageable, si bien que cette mesure d'éloignement du lieu de vie de l'appelante et des enfants ne saurait, en l'état, entraver son droit de visite. Par conséquent, il sera interdit à l'intimé d'approcher du domicile de son épouse et de l'école/crèche des enfants, dans un périmètre de 200 mètres autour du logement et de ces établissements. Le jugement entrepris sera dès lors également modifié sur ce point.</w:t>
      </w:r>
    </w:p>
    <w:p>
      <w:r>
        <w:rPr>
          <w:b/>
        </w:rPr>
        <w:t>E. 11</w:t>
      </w:r>
    </w:p>
    <w:p>
      <w:r>
        <w:t>L'intimé conteste l'octroi d'une contribution d'entretien en faveur de son épouse.</w:t>
      </w:r>
    </w:p>
    <w:p>
      <w:r>
        <w:rPr>
          <w:b/>
        </w:rPr>
        <w:t>E. 11.1</w:t>
      </w:r>
    </w:p>
    <w:p>
      <w:r>
        <w:t>Même lorsqu'on ne peut plus sérieusement compter sur une reprise de la vie commune, l'art. 163 CC demeure la cause de l'obligation d'entretien réciproque des époux en mesures provisionnelles prononcées pour la durée de la procédure de</w:t>
      </w:r>
    </w:p>
    <w:p>
      <w:r>
        <w:t>- 15/20 -</w:t>
      </w:r>
    </w:p>
    <w:p>
      <w:r>
        <w:t>C/15656/2010 divorce. Pour fixer la contribution d'entretien, selon l'art. 176 al. 1 ch. 1 CC, applicable par renvoi de l'art. 276 al. 1 CPC,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pour l'adapter à ces faits nouveaux.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(arrêts du Tribunal fédéral 5A_528/2011 du 26 janvier 2012, consid. 3.1; 5A_502/2010 du 25 juillet 2011, consid. 3.2.1). La loi n'impose pas au juge de méthode de calcul particulière pour fixer la quotité de la contribution. La détermination de celle-ci relève du pouvoir d'appréciation du juge du fait, qui applique les règles du droit et de l'équité (art. 4 CC) (arrêt du Tribunal fédéral 5P.428/2005 du 17 mars 2006, consid. 3.1; cf. ég. ATF 127 III 136 consid. 3a). Pour déterminer une telle contribution d'entretien, l'une des méthodes considérées comme conforme au droit fédéral est celle dite du minimum vital avec répartition de l'excédent. Elle consiste à évaluer d'abord les ressources des époux y compris d'éventuels revenus hypothétiques, puis à calculer leurs charges incompressibles, arrêtées selon les normes d'insaisissabilité (RS/GE E 3 60.04 EUR), enfin à répartir le montant disponible restant à parts égales entre eux, cette égalité étant toutefois relativisée pour prendre en considération, notamment, la participation d'éventuels enfants communs à l'excédent. Cela étant, il en va différemment en présence de situations économiques particulièrement favorables ou, au contraire, serrées ou déficitaires (arrêt du Tribunal fédéral 5P.428/2005 du 17 mars 2006, consid. 3.1; cf. ég. ATF 126 III 8, SJ 2001 I 95).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 dont on peut raisonnablement exiger d'elle qu'elle l'obtienne afin de remplir ses obligations (ATF 128 III 4 consid. 4a, JT 2002 I 294; arrêt du Tribunal fédéral 5A_290/2010 du 28 octobre 2010, consid. 3.1, publié in SJ 2011 I 177). Ainsi, le juge doit examiner successivement les deux conditions suivantes. Tout d'abord, il doit déterminer si</w:t>
      </w:r>
    </w:p>
    <w:p>
      <w:r>
        <w:t>- 16/20 -</w:t>
      </w:r>
    </w:p>
    <w:p>
      <w:r>
        <w:t>C/15656/2010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(arrêt du Tribunal fédéral 5A_99/2011 du 26 septembre 2011, consid. 7.4.1 non publié aux ATF 137 III 604). Ensuite, le juge doit établir si la personne a la possibilité effective d'exercer l'activité ainsi déterminée et quel revenu elle peut en obtenir, compte tenu des circonstances subjectives susmentionnées, ainsi que du marché du travail; il s'agit là d'une question de fait (ATF 128 III 4 précité, consid. 4c/bb; 126 III 10 consid. 2b, JT 2000 I 121). Pour arrêter le montant du salaire, le juge peut éventuellement se baser sur l'enquête suisse sur la structure des salaires, réalisée par l'Office fédéral de la statistique, ou sur d'autres sources (cf. ATF 137 III 118 consid. 3.2; arrêt du Tribunal fédéral 5A_99/2011 précité, consid. 7.4.1). Selon une jurisprudence constante même si le conjoint est réinséré professionnellement, on ne peut généralement exiger qu'il travaille à plein temps qu'après la seizième année du plus jeune des enfants dont il a la garde, et à temps partiel qu'après la dixième année de celui-ci (ATF 137 III 102 consid. 4.2.2.2).</w:t>
      </w:r>
    </w:p>
    <w:p>
      <w:r>
        <w:rPr>
          <w:b/>
        </w:rPr>
        <w:t>E. 11.2</w:t>
      </w:r>
    </w:p>
    <w:p>
      <w:r>
        <w:t>En l'espèce, l'appelante perçoit un revenu mensuel net moyen de 700 fr. pour les remplacements qu'elle effectue en qualité d'enseignante. Actuellement en charge de deux enfants en bas âge (4 et 7 ans), on ne saurait lui imposer d'augmenter son temps de travail. Elle n'est donc pas en mesure de couvrir ses charges incompressibles et celles des enfants qui dépassent 4'500 fr.</w:t>
      </w:r>
    </w:p>
    <w:p>
      <w:r>
        <w:rPr>
          <w:b/>
        </w:rPr>
        <w:t>E. 11.3</w:t>
      </w:r>
    </w:p>
    <w:p>
      <w:r>
        <w:t>L'intimé a volontairement cessé toute activité en novembre 2009, vivant alors de prestations cantonales en cas de maladie jusqu'au 12 janvier 2011, puis de l'aide sociale de l'Hospice général. Dès lors que l'intimé est de nouveau apte au travail, selon ses médecins, ni son âge (40 ans) ni sa santé ne constituent un obstacle à la reprise d'un emploi. Il est vrai que l'intimé ne dispose pas de formation professionnelle connue. Cela ne l'a toutefois pas empêché d'exercer de nombreuses années pour les TPG. Parlant parfaitement la langue française, moyennant des efforts raisonnables, l'intimé est en mesure de trouver un emploi à caractère subalterne ne nécessitant pas de qualifications particulières, notamment en qualité de nettoyeur ou d'aide jardinier. Il y a lieu d'ajouter que l'intimé n'a encore entrepris aucune recherche d'emploi. Un aide jardinier dans la première année de pratique a le droit à un salaire mensuel brut minimum de 4'432 fr. (avenant du 1er janvier 2012 à la CCT Secteur</w:t>
      </w:r>
    </w:p>
    <w:p>
      <w:r>
        <w:t>- 17/20 -</w:t>
      </w:r>
    </w:p>
    <w:p>
      <w:r>
        <w:t>C/15656/2010 parc et jardin, des pépinières et de l'arboriculture du canton de E.______). Selon le salaire horaire prescrit par la convention collective de travail genevoise du secteur du nettoyage, un employé d'entretien, soit celui qui ne bénéficie pas d'un CFC de nettoyeur (art. 4 CCT), travaillant 40 heures par semaine, a le droit à un salaire brut minimum de 3'700 fr. par mois. Aux TPG, ancien employeur de l'intimé, le salaire minimum versé au personnel de conduite, technique et administratif est de 4'100 fr. brut, versé 13 fois par année, soit 4'440 fr. en moyenne par mois (art. 8 CCT). Compte tenu des salaires bruts envisageables pour les activités décrites ci-dessus qui correspondent aux emplois que l'intimé est en mesure d'effectuer, la Cour lui imputera un revenu hypothétique net de 3'700 fr. par mois (4'400 fr. brut - 15% de charges) à compter du 1er mars 2012, date à partir de laquelle son empêchement de travailler a été levé. L'intimé n'ayant fourni en appel aucune indication sur ses nouvelles charges, celles-ci peuvent être estimées à 3'018 fr. 20 (1'200 fr. d'entretien de base, 320 fr. 20 d'assurance maladie, subside déduit, 70 fr. de frais de transport ainsi que 1'428 fr. de loyer). S'agissant du logement que l'intimé devra trouver, il convient de se référer à un trois pièces compte tenu des faibles revenus de l'intimé du fait qu'il n'aura, du moins pas dans l'immédiat, à recevoir ses enfants dans son logement. Dès lors, un loyer de 1'300 fr. par mois, charges incluses, correspond à un appartement de trois pièces dans le canton de E.______, selon le site internet de l'Office cantonal de la statistique (T 05.04.2.03 relatif au loyer mensuel moyen des logements loués à de nouveaux locataires au cours des douze dernier mois, en 2011). Il dispose ainsi d'un solde mensuel de 680 fr. (3'700 fr. - 3018 fr.). Il sera dès lors condamné à verser à l'appelante la somme de 680 fr. par mois à titre de contribution à l'entretien de la famille dès le 1er mars 2012. Fondé sur un revenu hypothétique, il ne se justifie pas de soumettre cette contribution alimentaire à l'indexation usuelle.</w:t>
      </w:r>
    </w:p>
    <w:p>
      <w:r>
        <w:rPr>
          <w:b/>
        </w:rPr>
        <w:t>E. 12</w:t>
      </w:r>
    </w:p>
    <w:p>
      <w:r>
        <w:t>Pour des motifs d'équité liés à la nature du litige, les frais d'appel, fixés à 2'000 fr. (art. 96 CPC cum art. 31 et 35 du Règlement fixant le tarif des frais en matière civile, RTFMC - E 1.05.10), seront partagés par moitié entre les parties, ces dernières conservant à leur charge leurs propres dépens (art. 104 al. 1, 105 et 107 al. 1 let. c CPC). Par ailleurs, les frais de représentation des enfants en appel (art. 95 al. 2 let e CPC) seront arrêtés à 3'675 fr. 60 et partagés par moitié entre les parties (art. 106 al. 2 CPC).</w:t>
      </w:r>
    </w:p>
    <w:p>
      <w:r>
        <w:t>- 18/20 -</w:t>
      </w:r>
    </w:p>
    <w:p>
      <w:r>
        <w:t>C/15656/2010 Comme l'appelante et l'intimé sont au bénéfice de l'assistance juridique, les frais judiciaires de 5'675 fr. 60 seront mis à la charge de l'Etat (art. 122 al. 1 let. b, 123 CPC et 19 RAJ).</w:t>
      </w:r>
    </w:p>
    <w:p>
      <w:r>
        <w:rPr>
          <w:b/>
        </w:rPr>
        <w:t>E. 13</w:t>
      </w:r>
    </w:p>
    <w:p>
      <w:r>
        <w:t>L'arrêt de la Cour statuant sur mesures protectrices de l'union conjugale est susceptible d'un recours en matière civile auprès du Tribunal fédéral, les moyens étant toutefois limités en application de l'art. 98 LTF. * * * * *</w:t>
      </w:r>
    </w:p>
    <w:p>
      <w:r>
        <w:t>- 19/20 -</w:t>
      </w:r>
    </w:p>
    <w:p>
      <w:r>
        <w:t>C/15656/2010 PAR CES MOTIFS, La Chambre civile : A la forme : Déclare recevable les appels interjetés par Dame X.______ et X.______ contre les chiffres 5, 8, 10 et 11 du dispositif du jugement JTPI/15898/2011 rendu le 10 novembre 2011 par le Tribunal de première instance dans la cause C/15656/2010-19. Au fond : Annule les chiffres 5, 7 (d'office), 8, 10 et 11 du dispositif du jugement entrepris. Cela fait et, statuant à nouveau : Réserve, en l'état, à X.______ un droit de visite s'exerçant à raison de deux heures chaque quinzaine dans un milieu fermé, au Point de Rencontre de Saint-Victor (Carouge). Dit que le curateur aura notamment pour mission de proposer, en temps voulu, un élargissement du droit de visite de X.______ à l'autorité compétente, sans préjudice du droit des parties de le requérir. Limite, en l'état, les contacts téléphoniques entre X.______ et les enfants à une fois par semaine, le mardi, entre 19h et 20h. Donne acte à Dame X.______ de son engagement à tenir X.______ informé de la situation scolaire et médicale des enfants, ce par l'intermédiaire de leurs avocats. Fait interdiction à X.______ d'accéder au domicile de Dame X.______ sis ______ E.______, ainsi que de pénétrer dans un périmètre de 200 mètres autour de ce logement. Fait interdiction à X.______ d'accéder à l'école ______, ainsi que de pénétrer dans un périmètre de 200 mètres autour de cette école, ainsi que des cuisines scolaires et locaux parascolaires en lien avec cet établissement. Fait interdiction à X.______ d'accéder au secteur petite enfance ______ ainsi que de pénétrer dans un périmètre de 200 mètres autour de cette école. Fait interdiction à X.______ de prendre contact avec Dame X.______, notamment par téléphone - hormis pour ce qui est de l'entretien téléphonique hebdomadaire de X.______ avec ses enfants -, par écrit ou par voie électronique ou de lui causer d'autres dérangements.</w:t>
      </w:r>
    </w:p>
    <w:p>
      <w:r>
        <w:t>- 20/20 -</w:t>
      </w:r>
    </w:p>
    <w:p>
      <w:r>
        <w:t>C/15656/2010 Dit que les mesures d'éloignement ordonnées ci-dessus sont prononcées sous la menace de la peine prévue par l'art. 292 CP, qui dispose que celui qui ne se sera pas conformé à une décision à lui signifiée, sous la menace de la peine prévue au présent article, par une autorité ou un fonctionnaire compétents, sera puni de l'amende. Condamne X.______ à verser à Dame X.______, par mois et d'avance, allocations familiales non comprises, la somme de 680 fr. à titre de contribution à l'entretien de la famille dès le 1er mars 2012. Déboute les parties de toutes autres conclusions. Statuant sur les frais de l'appel : Arrête les frais de la procédure d'appel à 2'000 fr. et les met à la charge des parties par moitié chacune. Dit que la somme de 1'000 fr. mise à la charge de X.______ est supportée par l'Etat. Dit que la somme de 1'000 fr. mise à la charge de Dame X.______ est supportée par l'Etat. Dit que chaque partie supporte ses propres dépens. Déboute les parties de toutes autres conclusions. Siégeant : Madame Valérie LAEMMEL-JUILLARD, présidente; Monsieur Pierre CURTIN, Madame Nathalie LANDRY-BARTHE, juges; Madame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r>
        <w:t>de 2'837 fr. 80 de 2'837 fr. 80 5'675 fr. 60 comprenant 3'675 fr. 60 de frais de représentation des enfants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