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ACJC/847/2025 vom 15. Juli 2025</w:t>
      </w:r>
    </w:p>
    <w:p>
      <w:r>
        <w:t>GE Cour de justice, 2025-07-15, FR</w:t>
      </w:r>
    </w:p>
    <w:p>
      <w:r>
        <w:rPr>
          <w:b/>
        </w:rPr>
        <w:t xml:space="preserve">Quelle: </w:t>
      </w:r>
      <w:r>
        <w:t>https://mcp.opencaselaw.ch/entscheid/ge_gerichte_ACJC_847_2025</w:t>
      </w:r>
    </w:p>
    <w:p>
      <w:r>
        <w:t>FR: GE_GERICHTE ACJC/847/2025 du 15 juillet 2025</w:t>
      </w:r>
    </w:p>
    <w:p>
      <w:r>
        <w:t>IT: GE_GERICHTE ACJC/847/2025 del 15 luglio 2025</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1.2</w:t>
      </w:r>
    </w:p>
    <w:p>
      <w:r>
        <w:t>Le jugement querellé est une décision finale de première instance (art. 308 al. 1 let. a CPC), rendue dans une affaire patrimoniale, dont la valeur litigieuse au dernier état des conclusions était supérieure à 10'000 fr. (art. 92 al. 2 et 308 al. 2 CPC). La voie de l'appel est ainsi ouverte.</w:t>
      </w:r>
    </w:p>
    <w:p>
      <w:r>
        <w:rPr>
          <w:b/>
        </w:rPr>
        <w:t>E. 1.3</w:t>
      </w:r>
    </w:p>
    <w:p>
      <w:r>
        <w:t>Les intimés soutiennent que l'appel est irrecevable, l'appelant ne mentionnant pas les passages du jugement qu'il critique, se limitant à renvoyer aux moyens soulevés en première instance, et faisant état de manière générale des revenus tirés de la location de son bien immobilier et de ses ennuis de santé.</w:t>
      </w:r>
    </w:p>
    <w:p>
      <w:r>
        <w:rPr>
          <w:b/>
        </w:rPr>
        <w:t>E. 1.3.1</w:t>
      </w:r>
    </w:p>
    <w:p>
      <w:r>
        <w:t>L'appel, écrit et motivé, est introduit auprès de l'instance d'appel dans les 30 jours à compter de la notification de la décision motivée (art. 311 al. 1 CPC). Il peut être formé pour violation du droit (art. 310 let. a CPC) et/ou constatation inexacte des faits (art. 310 let. b CPC). Pour satisfaire à l'obligation de motivation résultant de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recours est irrecevable. Ainsi,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entrer en matière (arrêt du Tribunal fédéral 4A_463/2023 du 24 avril 2024 consid. 4.1 et les références citées).</w:t>
      </w:r>
    </w:p>
    <w:p>
      <w:r>
        <w:t>- 8/15 -</w:t>
      </w:r>
    </w:p>
    <w:p>
      <w:r>
        <w:t>C/9099/2023 Ni la maxime inquisitoire illimitée ni la maxime d'office ne libèrent les parties de l'obligation de motiver formellement les actes adressés à l'instance d'appel (ATF 138 III 374 consid. 4.3.1; arrêts du Tribunal fédéral 5A_236/2016; 5A_239/2016 du 15 janvier 2018 consid. 3.2.3 et 3.3.3).</w:t>
      </w:r>
    </w:p>
    <w:p>
      <w:r>
        <w:rPr>
          <w:b/>
        </w:rPr>
        <w:t>E. 1.3.2</w:t>
      </w:r>
    </w:p>
    <w:p>
      <w:r>
        <w:t>En l'espèce, l'appelant conclut à la suppression des contributions d'entretien dues aux intimés, au motif que, contrairement à ce qu'a retenu le Tribunal, sa situation financière se serait péjorée de manière durable. Interprété avec indulgence, s'agissant d'un justiciable qui comparaît en personne, l'appel sera déclaré recevable. Il en va de même des autres écritures des parties, déposées dans le délai légal ou ceux impartis par la Cour, à l'exclusion du courrier du 1er mars 2025, déposé après que la cause ait été gardée à juger.</w:t>
      </w:r>
    </w:p>
    <w:p>
      <w:r>
        <w:rPr>
          <w:b/>
        </w:rPr>
        <w:t>E. 2</w:t>
      </w:r>
    </w:p>
    <w:p>
      <w:r>
        <w:t>L'appelant a produit des pièces non soumises au Tribunal.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Dans les causes de droit matrimonial concernant les enfants mineurs, où les maximes d'office et inquisitoire illimitée s'appliquent, tous les novas sont admis, même si les conditions de l'art. 317 al. 1 CPC ne sont pas réunies (ATF 144 III 349 consid. 4.2.1).</w:t>
      </w:r>
    </w:p>
    <w:p>
      <w:r>
        <w:rPr>
          <w:b/>
        </w:rPr>
        <w:t>E. 2.2</w:t>
      </w:r>
    </w:p>
    <w:p>
      <w:r>
        <w:t>Les pièces nouvelles produites par l'appelant à l'appui de ses écritures recevables, utiles pour fixer la contribution d'entretien des intimés, sont recevables, ainsi que les allégués de fait s'y rapportant. Il en a été tenu compte dans l'état de faits ci-dessus.</w:t>
      </w:r>
    </w:p>
    <w:p>
      <w:r>
        <w:rPr>
          <w:b/>
        </w:rPr>
        <w:t>E. 3</w:t>
      </w:r>
    </w:p>
    <w:p>
      <w:r>
        <w:t>mai 2019 consid. 4.3). Dans tous les cas, le minimum vital du débirentier doit être préservé (ATF 141 III 401 consid. 4.1; arrêt du Tribunal fédéral 5A_455/2019 du 23 juin 2020 consid. 5.4.2).</w:t>
      </w:r>
    </w:p>
    <w:p>
      <w:r>
        <w:rPr>
          <w:b/>
        </w:rPr>
        <w:t>E. 3.1</w:t>
      </w:r>
    </w:p>
    <w:p>
      <w:r>
        <w:t>Lorsqu'elle statue à nouveau, l'instance d'appel se prononce sur les frais de première instance, y compris les dépens (art. 318 al. 3 CPC). En l'occurrence, les frais judiciaires de première instance ont été fixés à 1'410 fr. et mis à la charge de l'appelant. Le montant n'est pas contesté dans sa quotité et est conforme aux règles applicables. Il sera donc confirmé. Au vue de l'issue du litige, et vu la nature familiale de celui-ci, ces frais seront répartis à raison de la moitié à charge de chacune des parties. Ils seront compensés partiellement avec l'avance de 1'200 fr., fournie par l'appelant. La part des intimés, pris conjointement, en 705 fr., sera provisoirement laissée à la charge de l'Etat, ceux-ci plaidant au bénéfice de l'assistance juridique. Le solde de l'avance fournie par l'appelant lui sera restitué. Il ne sera pas alloué de dépens de première instance, par identité de motifs.</w:t>
      </w:r>
    </w:p>
    <w:p>
      <w:r>
        <w:rPr>
          <w:b/>
        </w:rPr>
        <w:t>E. 3.2</w:t>
      </w:r>
    </w:p>
    <w:p>
      <w:r>
        <w:t>Les frais de la procédure d’appel seront fixés à 1’000 fr. (art. 32 et 35 RTFMC). Ils seront répartis par moitié entre les parties, compte tenu de la nature et de l'issue du litige. Ils seront compensés partiellement avec l'avance opérée. La part incombant aux intimés sera cependant laissée provisoirement à la charge de l'Etat, ceux-ci plaidant au bénéfice de l'assistance juridique. Le solde de l'avance fournie par l'appelant lui sera restitué (art. 111 et 122 al. 1 let. c CPC). Pour les mêmes motifs, il n'y a pas lieu à l'allocation de dépens d'appel.</w:t>
      </w:r>
    </w:p>
    <w:p>
      <w:r>
        <w:t>* * * * *</w:t>
      </w:r>
    </w:p>
    <w:p>
      <w:r>
        <w:t>- 13/15 -</w:t>
      </w:r>
    </w:p>
    <w:p>
      <w:r>
        <w:t>C/9099/2023 PAR CES MOTIFS, La Chambre civile : A la forme : Déclare recevable l'appel interjeté par A______ le 14 août 2024 contre le jugement JTPI/7421/2024 rendu le 14 juin 2024 par le Tribunal de première instance dans la cause C/9099/2023. Au fond : Annule ce jugement. Cela fait, statuant à nouveau : Modifie le dispositif de l'arrêt de la Cour ACJC/769/2021 du 28 mai 2021 en ce qu'il condamne A______ à verser en mains de D______, par mois et d'avance, allocations familiales ou d'études en sus, à titre de contribution d'entretien en faveur de l'enfant B______, les montants de 875 fr. du 1er septembre 2023 au 30 novembre 2025, de 1'025 fr. du 1er décembre 2025 au 31 août 2031, et de 550 fr. du 1er septembre 2031 jusqu'au 30 novembre 2033, voire au-delà en cas de formation professionnelle ou d'études sérieuses et régulières. Cela fait, statuant à nouveau sur ce point : Condamne A______ à verser en mains de D______, par mois et d'avance, allocations familiales ou d'études en sus, à titre de contribution d'entretien en faveur de l'enfant B______, les montants suivants : - 875 fr. du 1er septembre 2023 au 31 décembre 2023; - 450 fr. du 1er janvier 2024 au 30 novembre 2033, voire au-delà en cas de formation professionnelle ou d'études sérieuses et régulières. Modifie le dispositif de l'arrêt de la Cour ACJC/769/2021 du 28 mai 2021 en ce qu'il condamne A______ à verser en mains de D______, par mois et d'avance, allocations familiales ou d'études en sus, à titre de contribution d'entretien en faveur de l'enfant C______, les montants de 775 fr. du 1er septembre 2023 au 31 décembre 2028, de 1'025 fr. du 1er janvier 2029 au 31 août 2031 et de 550 fr. du 1er septembre 2031</w:t>
      </w:r>
    </w:p>
    <w:p>
      <w:r>
        <w:t>- 14/15 -</w:t>
      </w:r>
    </w:p>
    <w:p>
      <w:r>
        <w:t>C/9099/2023 jusqu'au 31 décembre 2036, voire au-delà en cas de formation professionnelle ou d'études sérieuses et régulières Cela fait, statuant à nouveau sur ce point : Condamne A______ à verser en mains de D______, par mois et d'avance, allocations familiales ou d'études en sus, à titre de contribution d'entretien en faveur de l'enfant C______, les montants suivants : - 775 fr. du 1er septembre 2023 au 31 décembre 2023; - 450 fr. du 1er janvier 2024 au 31 décembre 2036, voire au-delà en cas de formation professionnelle ou d'études sérieuses et régulières. Confirme cet arrêt pour le surplus. Arrête les frais judiciaires à 1'410 fr. et les compense, à concurrence de 705 fr., avec l'avance fournie de 1'200 fr. par A______. Les met à la charge de A______, d'une part, et de B______ et C______, pris conjointement, d'autre part, à raison d'une moitié chacun. Dit que la part des frais mise à la charge de B______ et C______ est provisoirement supportée par l'Etat de Genève. Invite les Services financiers du Pouvoir judiciaire à restituer à A______ le solde de son avance de 495 fr. Dit qu'il n'est pas alloué de dépens. Déboute les parties de toutes autres conclusions. Sur les frais d'appel : Arrête les frais judiciaires d'appel à 1'000 fr., et les compense à hauteur de 500 fr. avec l'avance fournie par A______. Les met à la charge de A______, d'une part, et de B______ et C______, pris conjointement, d'autre part, à raison d'une moitié chacun. Dit que la part des frais mise à la charge de B______ et C______ est provisoirement supportée par l'Etat de Genève.</w:t>
      </w:r>
    </w:p>
    <w:p>
      <w:r>
        <w:t>- 15/15 -</w:t>
      </w:r>
    </w:p>
    <w:p>
      <w:r>
        <w:t>C/9099/2023 Invite les Services financiers du Pouvoir judiciaire à restituer à A______ le solde de son avance de 500 fr. Dit qu'il n'est pas alloué de dépens d'appel. Siégeant : Monsieur Cédric-Laurent MICHEL, président; Madame Pauline ERARD, Madame Paola CAMPOMAGNANI,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